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Bdr>
          <w:bottom w:val="single" w:color="1F3864" w:sz="10" w:space="6"/>
        </w:pBdr>
        <w:spacing w:after="130" w:before="40"/>
        <w:jc w:val="center"/>
      </w:pPr>
      <w:r>
        <w:rPr>
          <w:rFonts w:ascii="Calibri" w:cs="Calibri" w:eastAsia="Calibri" w:hAnsi="Calibri"/>
          <w:b/>
          <w:bCs/>
          <w:color w:val="1F3864"/>
          <w:sz w:val="30"/>
          <w:szCs w:val="30"/>
        </w:rPr>
        <w:t xml:space="preserve">ADİ ORTAKLIK (İŞ ORTAKLIĞI) SÖZLEŞMESİ ÖRNEĞİ</w:t>
      </w:r>
    </w:p>
    <w:p>
      <w:pPr>
        <w:spacing w:after="150"/>
        <w:jc w:val="center"/>
      </w:pPr>
      <w:r>
        <w:rPr>
          <w:rFonts w:ascii="Calibri" w:cs="Calibri" w:eastAsia="Calibri" w:hAnsi="Calibri"/>
          <w:color w:val="2E5090"/>
          <w:sz w:val="20"/>
          <w:szCs w:val="20"/>
        </w:rPr>
        <w:t xml:space="preserve">6098 sayılı Türk Borçlar Kanunu m. 620 vd. Hükümlerine Göre Hazırlanmış Kapsamlı Şablon</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BU ŞABLON NASIL KULLANILIR?</w:t>
            </w:r>
          </w:p>
          <w:p>
            <w:pPr>
              <w:spacing w:after="0" w:before="0" w:line="235"/>
            </w:pPr>
            <w:r>
              <w:rPr>
                <w:rFonts w:ascii="Calibri" w:cs="Calibri" w:eastAsia="Calibri" w:hAnsi="Calibri"/>
                <w:color w:val="1A1A1A"/>
                <w:sz w:val="18"/>
                <w:szCs w:val="18"/>
              </w:rPr>
              <w:t xml:space="preserve">Noktalı yerleri (…) kendi bilgilerinizle doldurun; ihtiyacınız olmayan maddeleri silin, eksik gördüklerinizi ekleyin.</w:t>
            </w:r>
          </w:p>
          <w:p>
            <w:pPr>
              <w:spacing w:after="0" w:before="45" w:line="235"/>
            </w:pPr>
            <w:r>
              <w:rPr>
                <w:rFonts w:ascii="Calibri" w:cs="Calibri" w:eastAsia="Calibri" w:hAnsi="Calibri"/>
                <w:b/>
                <w:bCs/>
                <w:color w:val="1A1A1A"/>
                <w:sz w:val="18"/>
                <w:szCs w:val="18"/>
              </w:rPr>
              <w:t xml:space="preserve">Bu metin genel bir şablondur ve hukuki danışmanlık yerine geçmez.</w:t>
            </w:r>
            <w:r>
              <w:rPr>
                <w:rFonts w:ascii="Calibri" w:cs="Calibri" w:eastAsia="Calibri" w:hAnsi="Calibri"/>
                <w:color w:val="1A1A1A"/>
                <w:sz w:val="18"/>
                <w:szCs w:val="18"/>
              </w:rPr>
              <w:t xml:space="preserve"> Her ortaklığın konusu, sermaye yapısı ve riski farklıdır; imzalamadan önce bir avukata inceletmenizi öneririm.</w:t>
            </w:r>
          </w:p>
          <w:p>
            <w:pPr>
              <w:spacing w:after="0" w:before="45" w:line="235"/>
            </w:pPr>
            <w:r>
              <w:rPr>
                <w:rFonts w:ascii="Calibri" w:cs="Calibri" w:eastAsia="Calibri" w:hAnsi="Calibri"/>
                <w:color w:val="1A1A1A"/>
                <w:sz w:val="18"/>
                <w:szCs w:val="18"/>
              </w:rPr>
              <w:t xml:space="preserve">Madde aralarındaki mavi kutular, o maddenin neden önemli olduğunu açıklar ve konuyu ayrıntılı işlediğim yazılara bağlantı verir.</w:t>
            </w:r>
          </w:p>
          <w:p>
            <w:pPr>
              <w:spacing w:after="0" w:before="45" w:line="235"/>
            </w:pPr>
            <w:r>
              <w:rPr>
                <w:rFonts w:ascii="Calibri" w:cs="Calibri" w:eastAsia="Calibri" w:hAnsi="Calibri"/>
                <w:color w:val="1A1A1A"/>
                <w:sz w:val="18"/>
                <w:szCs w:val="18"/>
              </w:rPr>
              <w:t xml:space="preserve">Turuncu kutular, uygulamada en sık dava kaybettiren noktalara ilişkin uyarılardır.</w:t>
            </w:r>
          </w:p>
        </w:tc>
      </w:tr>
    </w:tbl>
    <w:p>
      <w:pPr>
        <w:spacing w:after="150" w:before="0"/>
      </w:pPr>
    </w:p>
    <w:p>
      <w:pPr>
        <w:spacing w:after="75" w:before="0" w:line="245"/>
      </w:pPr>
      <w:r>
        <w:rPr>
          <w:rFonts w:ascii="Calibri" w:cs="Calibri" w:eastAsia="Calibri" w:hAnsi="Calibri"/>
          <w:color w:val="1A1A1A"/>
          <w:sz w:val="20"/>
          <w:szCs w:val="20"/>
        </w:rPr>
        <w:t xml:space="preserve">Adi ortaklık, </w:t>
      </w:r>
      <w:hyperlink w:history="1" r:id="rIdqyxm_p5lsmdpukcmtl4y5">
        <w:r>
          <w:rPr>
            <w:rFonts w:ascii="Calibri" w:cs="Calibri" w:eastAsia="Calibri" w:hAnsi="Calibri"/>
            <w:color w:val="1155CC"/>
            <w:sz w:val="20"/>
            <w:szCs w:val="20"/>
            <w:u w:val="single"/>
          </w:rPr>
          <w:t xml:space="preserve">yazılı şekil şartına tabi olmadığı</w:t>
        </w:r>
      </w:hyperlink>
      <w:r>
        <w:rPr>
          <w:rFonts w:ascii="Calibri" w:cs="Calibri" w:eastAsia="Calibri" w:hAnsi="Calibri"/>
          <w:color w:val="1A1A1A"/>
          <w:sz w:val="20"/>
          <w:szCs w:val="20"/>
        </w:rPr>
        <w:t xml:space="preserve"> için ülkemizde çoğunlukla sözlü olarak kurulur. Ancak uyuşmazlık çıktığında </w:t>
      </w:r>
      <w:hyperlink w:history="1" r:id="rIdlkvly275twsk8uap5sptq">
        <w:r>
          <w:rPr>
            <w:rFonts w:ascii="Calibri" w:cs="Calibri" w:eastAsia="Calibri" w:hAnsi="Calibri"/>
            <w:color w:val="1155CC"/>
            <w:sz w:val="20"/>
            <w:szCs w:val="20"/>
            <w:u w:val="single"/>
          </w:rPr>
          <w:t xml:space="preserve">ispat yükü ortaklığı iddia edenin üzerindedir</w:t>
        </w:r>
      </w:hyperlink>
      <w:r>
        <w:rPr>
          <w:rFonts w:ascii="Calibri" w:cs="Calibri" w:eastAsia="Calibri" w:hAnsi="Calibri"/>
          <w:color w:val="1A1A1A"/>
          <w:sz w:val="20"/>
          <w:szCs w:val="20"/>
        </w:rPr>
        <w:t xml:space="preserve"> ve parasal sınır aşılıyorsa kural olarak senetle ispat zorunluluğu devreye girer. Aşağıdaki şablon, tam da bu ispat sorununu baştan ortadan kaldırmak için hazırlanmıştır. Konuya bütün olarak bakmak için </w:t>
      </w:r>
      <w:hyperlink w:history="1" r:id="rIdwjqdfw_l_wezcp_je-qz_">
        <w:r>
          <w:rPr>
            <w:rFonts w:ascii="Calibri" w:cs="Calibri" w:eastAsia="Calibri" w:hAnsi="Calibri"/>
            <w:color w:val="1155CC"/>
            <w:sz w:val="20"/>
            <w:szCs w:val="20"/>
            <w:u w:val="single"/>
          </w:rPr>
          <w:t xml:space="preserve">Adi Ortaklık Nedir? Unsurları, Kuruluşu ve İspatı</w:t>
        </w:r>
      </w:hyperlink>
      <w:r>
        <w:rPr>
          <w:rFonts w:ascii="Calibri" w:cs="Calibri" w:eastAsia="Calibri" w:hAnsi="Calibri"/>
          <w:color w:val="1A1A1A"/>
          <w:sz w:val="20"/>
          <w:szCs w:val="20"/>
        </w:rPr>
        <w:t xml:space="preserve"> başlıklı ana rehberimi okumanızı öneririm.</w:t>
      </w:r>
    </w:p>
    <w:p>
      <w:pPr>
        <w:pStyle w:val="Heading2"/>
        <w:spacing w:after="65" w:before="190"/>
      </w:pPr>
      <w:r>
        <w:rPr>
          <w:rFonts w:ascii="Calibri" w:cs="Calibri" w:eastAsia="Calibri" w:hAnsi="Calibri"/>
          <w:b/>
          <w:bCs/>
          <w:color w:val="1F3864"/>
          <w:sz w:val="23"/>
          <w:szCs w:val="23"/>
        </w:rPr>
        <w:t xml:space="preserve">ADİ ORTAKLIK SÖZLEŞMESİ</w:t>
      </w:r>
    </w:p>
    <w:p>
      <w:pPr>
        <w:pStyle w:val="Heading3"/>
        <w:spacing w:after="50" w:before="140"/>
      </w:pPr>
      <w:r>
        <w:rPr>
          <w:rFonts w:ascii="Calibri" w:cs="Calibri" w:eastAsia="Calibri" w:hAnsi="Calibri"/>
          <w:b/>
          <w:bCs/>
          <w:color w:val="2E5090"/>
          <w:sz w:val="20"/>
          <w:szCs w:val="20"/>
        </w:rPr>
        <w:t xml:space="preserve">MADDE 1 — TARAFLAR</w:t>
      </w:r>
    </w:p>
    <w:p>
      <w:pPr>
        <w:spacing w:after="75" w:before="0" w:line="245"/>
      </w:pPr>
      <w:r>
        <w:rPr>
          <w:rFonts w:ascii="Calibri" w:cs="Calibri" w:eastAsia="Calibri" w:hAnsi="Calibri"/>
          <w:color w:val="1A1A1A"/>
          <w:sz w:val="20"/>
          <w:szCs w:val="20"/>
        </w:rPr>
        <w:t xml:space="preserve">Bir tarafta …………………………………… T.C. kimlik numaralı …………………………………… (adres: ……………………………………; telefon: …………………; e-posta: …………………) ile diğer tarafta …………………………………… T.C. kimlik numaralı …………………………………… (adres: ……………………………………; telefon: …………………; e-posta: …………………) arasında, aşağıda yazılı şartlarla işbu Adi Ortaklık Sözleşmesi akdedilmiştir.</w:t>
      </w:r>
    </w:p>
    <w:p>
      <w:pPr>
        <w:spacing w:after="75" w:before="0" w:line="245"/>
      </w:pPr>
      <w:r>
        <w:rPr>
          <w:rFonts w:ascii="Calibri" w:cs="Calibri" w:eastAsia="Calibri" w:hAnsi="Calibri"/>
          <w:color w:val="1A1A1A"/>
          <w:sz w:val="20"/>
          <w:szCs w:val="20"/>
        </w:rPr>
        <w:t xml:space="preserve">İşbu sözleşmede taraflar birlikte </w:t>
      </w:r>
      <w:r>
        <w:rPr>
          <w:rFonts w:ascii="Calibri" w:cs="Calibri" w:eastAsia="Calibri" w:hAnsi="Calibri"/>
          <w:b/>
          <w:bCs/>
          <w:color w:val="1A1A1A"/>
          <w:sz w:val="20"/>
          <w:szCs w:val="20"/>
        </w:rPr>
        <w:t xml:space="preserve">“Ortaklar”</w:t>
      </w:r>
      <w:r>
        <w:rPr>
          <w:rFonts w:ascii="Calibri" w:cs="Calibri" w:eastAsia="Calibri" w:hAnsi="Calibri"/>
          <w:color w:val="1A1A1A"/>
          <w:sz w:val="20"/>
          <w:szCs w:val="20"/>
        </w:rPr>
        <w:t xml:space="preserve">, kurdukları ortaklık </w:t>
      </w:r>
      <w:r>
        <w:rPr>
          <w:rFonts w:ascii="Calibri" w:cs="Calibri" w:eastAsia="Calibri" w:hAnsi="Calibri"/>
          <w:b/>
          <w:bCs/>
          <w:color w:val="1A1A1A"/>
          <w:sz w:val="20"/>
          <w:szCs w:val="20"/>
        </w:rPr>
        <w:t xml:space="preserve">“Ortaklık”</w:t>
      </w:r>
      <w:r>
        <w:rPr>
          <w:rFonts w:ascii="Calibri" w:cs="Calibri" w:eastAsia="Calibri" w:hAnsi="Calibri"/>
          <w:color w:val="1A1A1A"/>
          <w:sz w:val="20"/>
          <w:szCs w:val="20"/>
        </w:rPr>
        <w:t xml:space="preserve"> olarak anılacaktır.</w:t>
      </w:r>
    </w:p>
    <w:p>
      <w:pPr>
        <w:spacing w:after="75" w:before="0" w:line="245"/>
      </w:pPr>
      <w:r>
        <w:rPr>
          <w:rFonts w:ascii="Calibri" w:cs="Calibri" w:eastAsia="Calibri" w:hAnsi="Calibri"/>
          <w:i/>
          <w:iCs/>
          <w:color w:val="1A1A1A"/>
          <w:sz w:val="20"/>
          <w:szCs w:val="20"/>
        </w:rPr>
        <w:t xml:space="preserve">(İkiden fazla ortak varsa, her ortak için aynı bilgi bloğu ayrı ayrı eklenmelidir.)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Ortakların T.C. kimlik numarası, adresi ve </w:t>
            </w:r>
            <w:r>
              <w:rPr>
                <w:rFonts w:ascii="Calibri" w:cs="Calibri" w:eastAsia="Calibri" w:hAnsi="Calibri"/>
                <w:b/>
                <w:bCs/>
                <w:color w:val="1A1A1A"/>
                <w:sz w:val="18"/>
                <w:szCs w:val="18"/>
              </w:rPr>
              <w:t xml:space="preserve">iletişim kanalları</w:t>
            </w:r>
            <w:r>
              <w:rPr>
                <w:rFonts w:ascii="Calibri" w:cs="Calibri" w:eastAsia="Calibri" w:hAnsi="Calibri"/>
                <w:color w:val="1A1A1A"/>
                <w:sz w:val="18"/>
                <w:szCs w:val="18"/>
              </w:rPr>
              <w:t xml:space="preserve"> sözleşmede açıkça yer almalıdır. Uyuşmazlık çıktığında hangi telefon hattından ya da e-posta adresinden gönderilen mesajın kime ait olduğu tartışması, </w:t>
            </w:r>
            <w:hyperlink w:history="1" r:id="rIdayy5czswy3mdw1jzgo41i">
              <w:r>
                <w:rPr>
                  <w:rFonts w:ascii="Calibri" w:cs="Calibri" w:eastAsia="Calibri" w:hAnsi="Calibri"/>
                  <w:color w:val="1155CC"/>
                  <w:sz w:val="18"/>
                  <w:szCs w:val="18"/>
                  <w:u w:val="single"/>
                </w:rPr>
                <w:t xml:space="preserve">WhatsApp yazışmalarının delil değerini</w:t>
              </w:r>
            </w:hyperlink>
            <w:r>
              <w:rPr>
                <w:rFonts w:ascii="Calibri" w:cs="Calibri" w:eastAsia="Calibri" w:hAnsi="Calibri"/>
                <w:color w:val="1A1A1A"/>
                <w:sz w:val="18"/>
                <w:szCs w:val="18"/>
              </w:rPr>
              <w:t xml:space="preserve"> doğrudan etkilemektedir.</w:t>
            </w:r>
          </w:p>
          <w:p>
            <w:pPr>
              <w:spacing w:after="0" w:before="45" w:line="235"/>
            </w:pPr>
            <w:r>
              <w:rPr>
                <w:rFonts w:ascii="Calibri" w:cs="Calibri" w:eastAsia="Calibri" w:hAnsi="Calibri"/>
                <w:color w:val="1A1A1A"/>
                <w:sz w:val="18"/>
                <w:szCs w:val="18"/>
              </w:rPr>
              <w:t xml:space="preserve">Taraflar kardeş, eş, altsoy-üstsoy, kayınbaba, kaynana, gelin veya damat ise HMK m. 203/1-a uyarınca </w:t>
            </w:r>
            <w:hyperlink w:history="1" r:id="rIdcbzg1nrlvk2m-aaz4aunb">
              <w:r>
                <w:rPr>
                  <w:rFonts w:ascii="Calibri" w:cs="Calibri" w:eastAsia="Calibri" w:hAnsi="Calibri"/>
                  <w:color w:val="1155CC"/>
                  <w:sz w:val="18"/>
                  <w:szCs w:val="18"/>
                  <w:u w:val="single"/>
                </w:rPr>
                <w:t xml:space="preserve">parasal sınıra bakılmaksızın tanık dinlenebilir</w:t>
              </w:r>
            </w:hyperlink>
            <w:r>
              <w:rPr>
                <w:rFonts w:ascii="Calibri" w:cs="Calibri" w:eastAsia="Calibri" w:hAnsi="Calibri"/>
                <w:color w:val="1A1A1A"/>
                <w:sz w:val="18"/>
                <w:szCs w:val="18"/>
              </w:rPr>
              <w:t xml:space="preserve">. Bu durum sizi rahatlatmasın: akrabalık istisnası yalnızca tanık dinletme hakkı verir, davayı kazandırmaz.</w:t>
            </w:r>
          </w:p>
        </w:tc>
      </w:tr>
    </w:tbl>
    <w:p>
      <w:pPr>
        <w:pStyle w:val="Heading3"/>
        <w:spacing w:after="50" w:before="140"/>
      </w:pPr>
      <w:r>
        <w:rPr>
          <w:rFonts w:ascii="Calibri" w:cs="Calibri" w:eastAsia="Calibri" w:hAnsi="Calibri"/>
          <w:b/>
          <w:bCs/>
          <w:color w:val="2E5090"/>
          <w:sz w:val="20"/>
          <w:szCs w:val="20"/>
        </w:rPr>
        <w:t xml:space="preserve">MADDE 2 — ORTAKLIĞIN KONUSU VE MÜŞTEREK AMACI</w:t>
      </w:r>
    </w:p>
    <w:p>
      <w:pPr>
        <w:spacing w:after="75" w:before="0" w:line="245"/>
      </w:pPr>
      <w:r>
        <w:rPr>
          <w:rFonts w:ascii="Calibri" w:cs="Calibri" w:eastAsia="Calibri" w:hAnsi="Calibri"/>
          <w:color w:val="1A1A1A"/>
          <w:sz w:val="20"/>
          <w:szCs w:val="20"/>
        </w:rPr>
        <w:t xml:space="preserve">2.1. Ortaklığın konusu; …………………………………… işinin/işletmesinin/projesinin birlikte kurulması, işletilmesi ve buradan elde edilecek kazancın Ortaklar arasında paylaşılmasıdır.</w:t>
      </w:r>
    </w:p>
    <w:p>
      <w:pPr>
        <w:spacing w:after="75" w:before="0" w:line="245"/>
      </w:pPr>
      <w:r>
        <w:rPr>
          <w:rFonts w:ascii="Calibri" w:cs="Calibri" w:eastAsia="Calibri" w:hAnsi="Calibri"/>
          <w:color w:val="1A1A1A"/>
          <w:sz w:val="20"/>
          <w:szCs w:val="20"/>
        </w:rPr>
        <w:t xml:space="preserve">2.2. Ortaklar, işbu müşterek amaca ulaşmak için emek, sermaye, bilgi, iş deneyimi ve müşteri çevrelerini birleştirmeyi; kararları birlikte almayı ve işi birlikte yürütmeyi (</w:t>
      </w:r>
      <w:r>
        <w:rPr>
          <w:rFonts w:ascii="Calibri" w:cs="Calibri" w:eastAsia="Calibri" w:hAnsi="Calibri"/>
          <w:i/>
          <w:iCs/>
          <w:color w:val="1A1A1A"/>
          <w:sz w:val="20"/>
          <w:szCs w:val="20"/>
        </w:rPr>
        <w:t xml:space="preserve">affectio societatis</w:t>
      </w:r>
      <w:r>
        <w:rPr>
          <w:rFonts w:ascii="Calibri" w:cs="Calibri" w:eastAsia="Calibri" w:hAnsi="Calibri"/>
          <w:color w:val="1A1A1A"/>
          <w:sz w:val="20"/>
          <w:szCs w:val="20"/>
        </w:rPr>
        <w:t xml:space="preserve">) karşılıklı olarak taahhüt ederler.</w:t>
      </w:r>
    </w:p>
    <w:p>
      <w:pPr>
        <w:spacing w:after="75" w:before="0" w:line="245"/>
      </w:pPr>
      <w:r>
        <w:rPr>
          <w:rFonts w:ascii="Calibri" w:cs="Calibri" w:eastAsia="Calibri" w:hAnsi="Calibri"/>
          <w:color w:val="1A1A1A"/>
          <w:sz w:val="20"/>
          <w:szCs w:val="20"/>
        </w:rPr>
        <w:t xml:space="preserve">2.3. Ortaklar, işbu sözleşme ile bir anonim şirket, limited şirket veya kanunla düzenlenmiş başka bir şirket türü kurmadıklarını; kurdukları yapının </w:t>
      </w:r>
      <w:r>
        <w:rPr>
          <w:rFonts w:ascii="Calibri" w:cs="Calibri" w:eastAsia="Calibri" w:hAnsi="Calibri"/>
          <w:b/>
          <w:bCs/>
          <w:color w:val="1A1A1A"/>
          <w:sz w:val="20"/>
          <w:szCs w:val="20"/>
        </w:rPr>
        <w:t xml:space="preserve">6098 sayılı Türk Borçlar Kanunu m. 620 vd. hükümlerine tabi adi ortaklık</w:t>
      </w:r>
      <w:r>
        <w:rPr>
          <w:rFonts w:ascii="Calibri" w:cs="Calibri" w:eastAsia="Calibri" w:hAnsi="Calibri"/>
          <w:color w:val="1A1A1A"/>
          <w:sz w:val="20"/>
          <w:szCs w:val="20"/>
        </w:rPr>
        <w:t xml:space="preserve"> olduğunu kabul ederler.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Bir ilişkinin ortaklık sayılabilmesi için </w:t>
            </w:r>
            <w:r>
              <w:rPr>
                <w:rFonts w:ascii="Calibri" w:cs="Calibri" w:eastAsia="Calibri" w:hAnsi="Calibri"/>
                <w:b/>
                <w:bCs/>
                <w:color w:val="1A1A1A"/>
                <w:sz w:val="18"/>
                <w:szCs w:val="18"/>
              </w:rPr>
              <w:t xml:space="preserve">kişi, müşterek amaç, birlikte çaba, katılım payı ve sözleşme bağı</w:t>
            </w:r>
            <w:r>
              <w:rPr>
                <w:rFonts w:ascii="Calibri" w:cs="Calibri" w:eastAsia="Calibri" w:hAnsi="Calibri"/>
                <w:color w:val="1A1A1A"/>
                <w:sz w:val="18"/>
                <w:szCs w:val="18"/>
              </w:rPr>
              <w:t xml:space="preserve"> unsurlarının birlikte bulunması gerekir. Mahkemeler önlerine gelen ilişkiyi bu unsurlara göre test eder; unsurlar ayrıntılı olarak </w:t>
            </w:r>
            <w:hyperlink w:history="1" r:id="rIdutpnmv5hx3avcjon1n-cz">
              <w:r>
                <w:rPr>
                  <w:rFonts w:ascii="Calibri" w:cs="Calibri" w:eastAsia="Calibri" w:hAnsi="Calibri"/>
                  <w:color w:val="1155CC"/>
                  <w:sz w:val="18"/>
                  <w:szCs w:val="18"/>
                  <w:u w:val="single"/>
                </w:rPr>
                <w:t xml:space="preserve">ana rehberimizde</w:t>
              </w:r>
            </w:hyperlink>
            <w:r>
              <w:rPr>
                <w:rFonts w:ascii="Calibri" w:cs="Calibri" w:eastAsia="Calibri" w:hAnsi="Calibri"/>
                <w:color w:val="1A1A1A"/>
                <w:sz w:val="18"/>
                <w:szCs w:val="18"/>
              </w:rPr>
              <w:t xml:space="preserve"> açıklanmıştır.</w:t>
            </w:r>
          </w:p>
          <w:p>
            <w:pPr>
              <w:spacing w:after="0" w:before="45" w:line="235"/>
            </w:pPr>
            <w:r>
              <w:rPr>
                <w:rFonts w:ascii="Calibri" w:cs="Calibri" w:eastAsia="Calibri" w:hAnsi="Calibri"/>
                <w:color w:val="1A1A1A"/>
                <w:sz w:val="18"/>
                <w:szCs w:val="18"/>
              </w:rPr>
              <w:t xml:space="preserve">Ortaklık iddiasının en büyük rakibi, aynı olayın </w:t>
            </w:r>
            <w:r>
              <w:rPr>
                <w:rFonts w:ascii="Calibri" w:cs="Calibri" w:eastAsia="Calibri" w:hAnsi="Calibri"/>
                <w:b/>
                <w:bCs/>
                <w:color w:val="1A1A1A"/>
                <w:sz w:val="18"/>
                <w:szCs w:val="18"/>
              </w:rPr>
              <w:t xml:space="preserve">işçilik, borç, eser veya vekâlet ilişkisi</w:t>
            </w:r>
            <w:r>
              <w:rPr>
                <w:rFonts w:ascii="Calibri" w:cs="Calibri" w:eastAsia="Calibri" w:hAnsi="Calibri"/>
                <w:color w:val="1A1A1A"/>
                <w:sz w:val="18"/>
                <w:szCs w:val="18"/>
              </w:rPr>
              <w:t xml:space="preserve"> olarak nitelendirilmesidir. Bu maddedeki “birlikte karar alma ve birlikte yürütme” ifadesi, ileride yapılacak nitelendirmede lehinize güçlü bir dayanaktır.</w:t>
            </w:r>
          </w:p>
        </w:tc>
      </w:tr>
    </w:tbl>
    <w:p>
      <w:pPr>
        <w:pStyle w:val="Heading3"/>
        <w:spacing w:after="50" w:before="140"/>
      </w:pPr>
      <w:r>
        <w:rPr>
          <w:rFonts w:ascii="Calibri" w:cs="Calibri" w:eastAsia="Calibri" w:hAnsi="Calibri"/>
          <w:b/>
          <w:bCs/>
          <w:color w:val="2E5090"/>
          <w:sz w:val="20"/>
          <w:szCs w:val="20"/>
        </w:rPr>
        <w:t xml:space="preserve">MADDE 3 — ORTAKLIĞIN UNVANI, MERKEZİ VE FAALİYET ADRESİ</w:t>
      </w:r>
    </w:p>
    <w:p>
      <w:pPr>
        <w:spacing w:after="75" w:before="0" w:line="245"/>
      </w:pPr>
      <w:r>
        <w:rPr>
          <w:rFonts w:ascii="Calibri" w:cs="Calibri" w:eastAsia="Calibri" w:hAnsi="Calibri"/>
          <w:color w:val="1A1A1A"/>
          <w:sz w:val="20"/>
          <w:szCs w:val="20"/>
        </w:rPr>
        <w:t xml:space="preserve">3.1. Ortaklık, üçüncü kişilerle ilişkilerinde “……………………………………” ibaresini kullanacaktır.</w:t>
      </w:r>
    </w:p>
    <w:p>
      <w:pPr>
        <w:spacing w:after="75" w:before="0" w:line="245"/>
      </w:pPr>
      <w:r>
        <w:rPr>
          <w:rFonts w:ascii="Calibri" w:cs="Calibri" w:eastAsia="Calibri" w:hAnsi="Calibri"/>
          <w:color w:val="1A1A1A"/>
          <w:sz w:val="20"/>
          <w:szCs w:val="20"/>
        </w:rPr>
        <w:t xml:space="preserve">3.2. Ortaklığın merkezi …………………………………… adresidir. Adres değişikliği, diğer ortağa yazılı olarak (noter, iadeli taahhütlü posta, KEP veya sözleşmede belirtilen e-posta adresi üzerinden) bildirilir.</w:t>
      </w:r>
    </w:p>
    <w:p>
      <w:pPr>
        <w:spacing w:after="75" w:before="0" w:line="245"/>
      </w:pPr>
      <w:r>
        <w:rPr>
          <w:rFonts w:ascii="Calibri" w:cs="Calibri" w:eastAsia="Calibri" w:hAnsi="Calibri"/>
          <w:color w:val="1A1A1A"/>
          <w:sz w:val="20"/>
          <w:szCs w:val="20"/>
        </w:rPr>
        <w:t xml:space="preserve">3.3. Ortaklar, işbu sözleşmenin imzasından itibaren </w:t>
      </w:r>
      <w:r>
        <w:rPr>
          <w:rFonts w:ascii="Calibri" w:cs="Calibri" w:eastAsia="Calibri" w:hAnsi="Calibri"/>
          <w:b/>
          <w:bCs/>
          <w:color w:val="1A1A1A"/>
          <w:sz w:val="20"/>
          <w:szCs w:val="20"/>
        </w:rPr>
        <w:t xml:space="preserve">15 gün içinde</w:t>
      </w:r>
      <w:r>
        <w:rPr>
          <w:rFonts w:ascii="Calibri" w:cs="Calibri" w:eastAsia="Calibri" w:hAnsi="Calibri"/>
          <w:color w:val="1A1A1A"/>
          <w:sz w:val="20"/>
          <w:szCs w:val="20"/>
        </w:rPr>
        <w:t xml:space="preserve"> Ortaklığı ilgili vergi dairesine bildirmeyi ve gerekiyorsa ticaret siciline tescil ettirmeyi taahhüt ederler.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Vergi dairesinde veya ticaret sicilinde ortaklığa dair </w:t>
            </w:r>
            <w:r>
              <w:rPr>
                <w:rFonts w:ascii="Calibri" w:cs="Calibri" w:eastAsia="Calibri" w:hAnsi="Calibri"/>
                <w:b/>
                <w:bCs/>
                <w:color w:val="1A1A1A"/>
                <w:sz w:val="18"/>
                <w:szCs w:val="18"/>
              </w:rPr>
              <w:t xml:space="preserve">hiçbir kaydın bulunmaması,</w:t>
            </w:r>
            <w:r>
              <w:rPr>
                <w:rFonts w:ascii="Calibri" w:cs="Calibri" w:eastAsia="Calibri" w:hAnsi="Calibri"/>
                <w:color w:val="1A1A1A"/>
                <w:sz w:val="18"/>
                <w:szCs w:val="18"/>
              </w:rPr>
              <w:t xml:space="preserve"> mahkemelerce iddianın aleyhine bir gösterge olarak değerlendirilebilmektedir. Bakırköy 1. Asliye Ticaret Mahkemesi’nin 15.11.2021 tarihli kararında, vergi dairesinde kayıt bulunmaması ret gerekçelerinden biri olmuştur.</w:t>
            </w:r>
          </w:p>
          <w:p>
            <w:pPr>
              <w:spacing w:after="0" w:before="45" w:line="235"/>
            </w:pPr>
            <w:r>
              <w:rPr>
                <w:rFonts w:ascii="Calibri" w:cs="Calibri" w:eastAsia="Calibri" w:hAnsi="Calibri"/>
                <w:color w:val="1A1A1A"/>
                <w:sz w:val="18"/>
                <w:szCs w:val="18"/>
              </w:rPr>
              <w:t xml:space="preserve">Resmî kayıtların ispat gücü ve sınırları için: </w:t>
            </w:r>
            <w:hyperlink w:history="1" r:id="rIdawnptmlekngduvlfddf0a">
              <w:r>
                <w:rPr>
                  <w:rFonts w:ascii="Calibri" w:cs="Calibri" w:eastAsia="Calibri" w:hAnsi="Calibri"/>
                  <w:color w:val="1155CC"/>
                  <w:sz w:val="18"/>
                  <w:szCs w:val="18"/>
                  <w:u w:val="single"/>
                </w:rPr>
                <w:t xml:space="preserve">Tapu, Vergi ve Ticaret Sicili Kayıtları Ortaklığı İspatlar mı?</w:t>
              </w:r>
            </w:hyperlink>
          </w:p>
        </w:tc>
      </w:tr>
    </w:tbl>
    <w:p>
      <w:pPr>
        <w:pStyle w:val="Heading3"/>
        <w:spacing w:after="50" w:before="140"/>
      </w:pPr>
      <w:r>
        <w:rPr>
          <w:rFonts w:ascii="Calibri" w:cs="Calibri" w:eastAsia="Calibri" w:hAnsi="Calibri"/>
          <w:b/>
          <w:bCs/>
          <w:color w:val="2E5090"/>
          <w:sz w:val="20"/>
          <w:szCs w:val="20"/>
        </w:rPr>
        <w:t xml:space="preserve">MADDE 4 — SÜRE</w:t>
      </w:r>
    </w:p>
    <w:p>
      <w:pPr>
        <w:spacing w:after="75" w:before="0" w:line="245"/>
      </w:pPr>
      <w:r>
        <w:rPr>
          <w:rFonts w:ascii="Calibri" w:cs="Calibri" w:eastAsia="Calibri" w:hAnsi="Calibri"/>
          <w:color w:val="1A1A1A"/>
          <w:sz w:val="20"/>
          <w:szCs w:val="20"/>
        </w:rPr>
        <w:t xml:space="preserve">4.1. Ortaklık ………………… tarihinde başlar ve </w:t>
      </w:r>
      <w:r>
        <w:rPr>
          <w:rFonts w:ascii="Calibri" w:cs="Calibri" w:eastAsia="Calibri" w:hAnsi="Calibri"/>
          <w:i/>
          <w:iCs/>
          <w:color w:val="1A1A1A"/>
          <w:sz w:val="20"/>
          <w:szCs w:val="20"/>
        </w:rPr>
        <w:t xml:space="preserve">(seçiniz)</w:t>
      </w: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(a)</w:t>
      </w:r>
      <w:r>
        <w:rPr>
          <w:rFonts w:ascii="Calibri" w:cs="Calibri" w:eastAsia="Calibri" w:hAnsi="Calibri"/>
          <w:color w:val="1A1A1A"/>
          <w:sz w:val="20"/>
          <w:szCs w:val="20"/>
        </w:rPr>
        <w:t xml:space="preserve"> belirsiz süreli olarak devam eder, </w:t>
      </w:r>
      <w:r>
        <w:rPr>
          <w:rFonts w:ascii="Calibri" w:cs="Calibri" w:eastAsia="Calibri" w:hAnsi="Calibri"/>
          <w:b/>
          <w:bCs/>
          <w:color w:val="1A1A1A"/>
          <w:sz w:val="20"/>
          <w:szCs w:val="20"/>
        </w:rPr>
        <w:t xml:space="preserve">(b)</w:t>
      </w:r>
      <w:r>
        <w:rPr>
          <w:rFonts w:ascii="Calibri" w:cs="Calibri" w:eastAsia="Calibri" w:hAnsi="Calibri"/>
          <w:color w:val="1A1A1A"/>
          <w:sz w:val="20"/>
          <w:szCs w:val="20"/>
        </w:rPr>
        <w:t xml:space="preserve"> ………………… tarihinde sona erer, </w:t>
      </w:r>
      <w:r>
        <w:rPr>
          <w:rFonts w:ascii="Calibri" w:cs="Calibri" w:eastAsia="Calibri" w:hAnsi="Calibri"/>
          <w:b/>
          <w:bCs/>
          <w:color w:val="1A1A1A"/>
          <w:sz w:val="20"/>
          <w:szCs w:val="20"/>
        </w:rPr>
        <w:t xml:space="preserve">(c)</w:t>
      </w:r>
      <w:r>
        <w:rPr>
          <w:rFonts w:ascii="Calibri" w:cs="Calibri" w:eastAsia="Calibri" w:hAnsi="Calibri"/>
          <w:color w:val="1A1A1A"/>
          <w:sz w:val="20"/>
          <w:szCs w:val="20"/>
        </w:rPr>
        <w:t xml:space="preserve"> Madde 2’de tanımlanan projenin tamamlanmasıyla sona erer.</w:t>
      </w:r>
    </w:p>
    <w:p>
      <w:pPr>
        <w:spacing w:after="75" w:before="0" w:line="245"/>
      </w:pPr>
      <w:r>
        <w:rPr>
          <w:rFonts w:ascii="Calibri" w:cs="Calibri" w:eastAsia="Calibri" w:hAnsi="Calibri"/>
          <w:color w:val="1A1A1A"/>
          <w:sz w:val="20"/>
          <w:szCs w:val="20"/>
        </w:rPr>
        <w:t xml:space="preserve">4.2. Ortaklığın fiilen bu tarihten önce başlaması hâlinde, Ortaklar fiilî başlangıç tarihini ayrı bir tutanakla tespit ederler.</w:t>
      </w:r>
    </w:p>
    <w:p>
      <w:pPr>
        <w:pStyle w:val="Heading3"/>
        <w:spacing w:after="50" w:before="140"/>
      </w:pPr>
      <w:r>
        <w:rPr>
          <w:rFonts w:ascii="Calibri" w:cs="Calibri" w:eastAsia="Calibri" w:hAnsi="Calibri"/>
          <w:b/>
          <w:bCs/>
          <w:color w:val="2E5090"/>
          <w:sz w:val="20"/>
          <w:szCs w:val="20"/>
        </w:rPr>
        <w:t xml:space="preserve">MADDE 5 — KATILIM PAYLARI (SERMAYE)</w:t>
      </w:r>
    </w:p>
    <w:p>
      <w:pPr>
        <w:spacing w:after="75" w:before="0" w:line="245"/>
      </w:pPr>
      <w:r>
        <w:rPr>
          <w:rFonts w:ascii="Calibri" w:cs="Calibri" w:eastAsia="Calibri" w:hAnsi="Calibri"/>
          <w:color w:val="1A1A1A"/>
          <w:sz w:val="20"/>
          <w:szCs w:val="20"/>
        </w:rPr>
        <w:t xml:space="preserve">5.1. Ortakların Ortaklığa koymayı taahhüt ettikleri katılım payları aşağıdaki gibidir:</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2300"/>
        <w:gridCol w:w="3300"/>
        <w:gridCol w:w="1900"/>
        <w:gridCol w:w="2138"/>
      </w:tblGrid>
      <w:tr>
        <w:trPr>
          <w:tblHeader/>
        </w:trPr>
        <w:tc>
          <w:tcPr>
            <w:tcW w:type="dxa" w:w="23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Ortak</w:t>
            </w:r>
          </w:p>
        </w:tc>
        <w:tc>
          <w:tcPr>
            <w:tcW w:type="dxa" w:w="33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Katılım payının türü</w:t>
            </w:r>
          </w:p>
        </w:tc>
        <w:tc>
          <w:tcPr>
            <w:tcW w:type="dxa" w:w="19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Değeri (TL)</w:t>
            </w:r>
          </w:p>
        </w:tc>
        <w:tc>
          <w:tcPr>
            <w:tcW w:type="dxa" w:w="21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Teslim/ödeme tarihi</w:t>
            </w:r>
          </w:p>
        </w:tc>
      </w:tr>
      <w:tr>
        <w:tc>
          <w:tcPr>
            <w:tcW w:type="dxa" w:w="23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3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Nakit</w:t>
            </w:r>
          </w:p>
        </w:tc>
        <w:tc>
          <w:tcPr>
            <w:tcW w:type="dxa" w:w="1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1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23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3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Ayni (araç, makine, demirbaş vb.)</w:t>
            </w:r>
          </w:p>
        </w:tc>
        <w:tc>
          <w:tcPr>
            <w:tcW w:type="dxa" w:w="1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1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23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3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Emek / hizmet / bilgi</w:t>
            </w:r>
          </w:p>
        </w:tc>
        <w:tc>
          <w:tcPr>
            <w:tcW w:type="dxa" w:w="1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1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23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3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Nakit</w:t>
            </w:r>
          </w:p>
        </w:tc>
        <w:tc>
          <w:tcPr>
            <w:tcW w:type="dxa" w:w="1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1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bl>
    <w:p>
      <w:pPr>
        <w:spacing w:after="90" w:before="0"/>
      </w:pPr>
    </w:p>
    <w:p>
      <w:pPr>
        <w:spacing w:after="75" w:before="0" w:line="245"/>
      </w:pPr>
      <w:r>
        <w:rPr>
          <w:rFonts w:ascii="Calibri" w:cs="Calibri" w:eastAsia="Calibri" w:hAnsi="Calibri"/>
          <w:color w:val="1A1A1A"/>
          <w:sz w:val="20"/>
          <w:szCs w:val="20"/>
        </w:rPr>
        <w:t xml:space="preserve">5.2. Ayni katılım paylarının cinsi, adedi ve değeri </w:t>
      </w:r>
      <w:r>
        <w:rPr>
          <w:rFonts w:ascii="Calibri" w:cs="Calibri" w:eastAsia="Calibri" w:hAnsi="Calibri"/>
          <w:b/>
          <w:bCs/>
          <w:color w:val="1A1A1A"/>
          <w:sz w:val="20"/>
          <w:szCs w:val="20"/>
        </w:rPr>
        <w:t xml:space="preserve">EK-1 Katılım Payı ve Demirbaş Listesi</w:t>
      </w:r>
      <w:r>
        <w:rPr>
          <w:rFonts w:ascii="Calibri" w:cs="Calibri" w:eastAsia="Calibri" w:hAnsi="Calibri"/>
          <w:color w:val="1A1A1A"/>
          <w:sz w:val="20"/>
          <w:szCs w:val="20"/>
        </w:rPr>
        <w:t xml:space="preserve">’nde ayrıntılı olarak gösterilmiştir. EK-1, işbu sözleşmenin ayrılmaz parçasıdır.</w:t>
      </w:r>
    </w:p>
    <w:p>
      <w:pPr>
        <w:spacing w:after="75" w:before="0" w:line="245"/>
      </w:pPr>
      <w:r>
        <w:rPr>
          <w:rFonts w:ascii="Calibri" w:cs="Calibri" w:eastAsia="Calibri" w:hAnsi="Calibri"/>
          <w:color w:val="1A1A1A"/>
          <w:sz w:val="20"/>
          <w:szCs w:val="20"/>
        </w:rPr>
        <w:t xml:space="preserve">5.3. Emek olarak katılım payı koyan ortağın yükümlülüğü; haftada asgari ………………… saat çalışmak ve …………………………………… işlerini yürütmek şeklinde belirlenmiştir.</w:t>
      </w:r>
    </w:p>
    <w:p>
      <w:pPr>
        <w:spacing w:after="75" w:before="0" w:line="245"/>
      </w:pPr>
      <w:r>
        <w:rPr>
          <w:rFonts w:ascii="Calibri" w:cs="Calibri" w:eastAsia="Calibri" w:hAnsi="Calibri"/>
          <w:color w:val="1A1A1A"/>
          <w:sz w:val="20"/>
          <w:szCs w:val="20"/>
        </w:rPr>
        <w:t xml:space="preserve">5.4. Katılım paylarını süresinde yerine getirmeyen ortak, diğer ortağın bu sebeple uğradığı zararı tazmin etmekle yükümlüdür.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b/>
                <w:bCs/>
                <w:color w:val="1A1A1A"/>
                <w:sz w:val="18"/>
                <w:szCs w:val="18"/>
              </w:rPr>
              <w:t xml:space="preserve">Katılım payı oranlarını rakamla yazın.</w:t>
            </w:r>
            <w:r>
              <w:rPr>
                <w:rFonts w:ascii="Calibri" w:cs="Calibri" w:eastAsia="Calibri" w:hAnsi="Calibri"/>
                <w:color w:val="1A1A1A"/>
                <w:sz w:val="18"/>
                <w:szCs w:val="18"/>
              </w:rPr>
              <w:t xml:space="preserve"> “Yarı yarıya” demek yetmez; kim ne koyacak, kim ne alacak açıkça yazılmalıdır.</w:t>
            </w:r>
          </w:p>
          <w:p>
            <w:pPr>
              <w:spacing w:after="0" w:before="45" w:line="235"/>
            </w:pPr>
            <w:r>
              <w:rPr>
                <w:rFonts w:ascii="Calibri" w:cs="Calibri" w:eastAsia="Calibri" w:hAnsi="Calibri"/>
                <w:color w:val="1A1A1A"/>
                <w:sz w:val="18"/>
                <w:szCs w:val="18"/>
              </w:rPr>
              <w:t xml:space="preserve">Senetle ispat sınırının hesaplanmasında </w:t>
            </w:r>
            <w:r>
              <w:rPr>
                <w:rFonts w:ascii="Calibri" w:cs="Calibri" w:eastAsia="Calibri" w:hAnsi="Calibri"/>
                <w:b/>
                <w:bCs/>
                <w:color w:val="1A1A1A"/>
                <w:sz w:val="18"/>
                <w:szCs w:val="18"/>
              </w:rPr>
              <w:t xml:space="preserve">hâkim görüş, ortakların başlangıçta koymayı taahhüt ettikleri katılım paylarının toplamını</w:t>
            </w:r>
            <w:r>
              <w:rPr>
                <w:rFonts w:ascii="Calibri" w:cs="Calibri" w:eastAsia="Calibri" w:hAnsi="Calibri"/>
                <w:color w:val="1A1A1A"/>
                <w:sz w:val="18"/>
                <w:szCs w:val="18"/>
              </w:rPr>
              <w:t xml:space="preserve"> esas almaktadır. Bu tartışmanın ayrıntısı için: </w:t>
            </w:r>
            <w:hyperlink w:history="1" r:id="rIdojzd2rbdyti8tkkf8nbrb">
              <w:r>
                <w:rPr>
                  <w:rFonts w:ascii="Calibri" w:cs="Calibri" w:eastAsia="Calibri" w:hAnsi="Calibri"/>
                  <w:color w:val="1155CC"/>
                  <w:sz w:val="18"/>
                  <w:szCs w:val="18"/>
                  <w:u w:val="single"/>
                </w:rPr>
                <w:t xml:space="preserve">Adi Ortaklıkta İspat Yükü ve Senetle İspat Sınırı</w:t>
              </w:r>
            </w:hyperlink>
          </w:p>
        </w:tc>
      </w:tr>
    </w:tbl>
    <w:p>
      <w:pPr>
        <w:pStyle w:val="Heading3"/>
        <w:spacing w:after="50" w:before="140"/>
      </w:pPr>
      <w:r>
        <w:rPr>
          <w:rFonts w:ascii="Calibri" w:cs="Calibri" w:eastAsia="Calibri" w:hAnsi="Calibri"/>
          <w:b/>
          <w:bCs/>
          <w:color w:val="2E5090"/>
          <w:sz w:val="20"/>
          <w:szCs w:val="20"/>
        </w:rPr>
        <w:t xml:space="preserve">MADDE 6 — TAŞINMAZ VE TESCİLE TABİ HAKLARIN SERMAYE OLARAK KONULMASI</w:t>
      </w:r>
    </w:p>
    <w:p>
      <w:pPr>
        <w:spacing w:after="75" w:before="0" w:line="245"/>
      </w:pPr>
      <w:r>
        <w:rPr>
          <w:rFonts w:ascii="Calibri" w:cs="Calibri" w:eastAsia="Calibri" w:hAnsi="Calibri"/>
          <w:color w:val="1A1A1A"/>
          <w:sz w:val="20"/>
          <w:szCs w:val="20"/>
        </w:rPr>
        <w:t xml:space="preserve">6.1. Ortaklığa sermaye olarak taşınmaz mülkiyeti veya devri kanunen resmî şekle tabi başka bir hak konulacaksa; bu taahhüde ilişkin işlem, </w:t>
      </w:r>
      <w:r>
        <w:rPr>
          <w:rFonts w:ascii="Calibri" w:cs="Calibri" w:eastAsia="Calibri" w:hAnsi="Calibri"/>
          <w:b/>
          <w:bCs/>
          <w:color w:val="1A1A1A"/>
          <w:sz w:val="20"/>
          <w:szCs w:val="20"/>
        </w:rPr>
        <w:t xml:space="preserve">TMK m. 706, TBK m. 237 ve Tapu Kanunu m. 26 uyarınca tapu sicil müdürlüğünde resmî şekilde</w:t>
      </w:r>
      <w:r>
        <w:rPr>
          <w:rFonts w:ascii="Calibri" w:cs="Calibri" w:eastAsia="Calibri" w:hAnsi="Calibri"/>
          <w:color w:val="1A1A1A"/>
          <w:sz w:val="20"/>
          <w:szCs w:val="20"/>
        </w:rPr>
        <w:t xml:space="preserve"> yapılacaktır.</w:t>
      </w:r>
    </w:p>
    <w:p>
      <w:pPr>
        <w:spacing w:after="75" w:before="0" w:line="245"/>
      </w:pPr>
      <w:r>
        <w:rPr>
          <w:rFonts w:ascii="Calibri" w:cs="Calibri" w:eastAsia="Calibri" w:hAnsi="Calibri"/>
          <w:color w:val="1A1A1A"/>
          <w:sz w:val="20"/>
          <w:szCs w:val="20"/>
        </w:rPr>
        <w:t xml:space="preserve">6.2. Ortaklar, …………………………………… ada/parsel sayılı taşınmazın Ortaklığa tahsisi konusunda işbu sözleşmenin imzasını izleyen ………………… gün içinde tapu müdürlüğüne başvurmayı taahhüt ederler.</w:t>
      </w:r>
    </w:p>
    <w:p>
      <w:pPr>
        <w:spacing w:after="75" w:before="0" w:line="245"/>
      </w:pPr>
      <w:r>
        <w:rPr>
          <w:rFonts w:ascii="Calibri" w:cs="Calibri" w:eastAsia="Calibri" w:hAnsi="Calibri"/>
          <w:color w:val="1A1A1A"/>
          <w:sz w:val="20"/>
          <w:szCs w:val="20"/>
        </w:rPr>
        <w:t xml:space="preserve">6.3. Resmî şekilde yapılmayan taşınmaz sermaye taahhüdünün geçersizlik riski taşıdığı hususunda Ortaklar bilgilendirilmiştir.</w:t>
      </w:r>
    </w:p>
    <w:tbl>
      <w:tblPr>
        <w:tblW w:type="dxa" w:w="9638"/>
        <w:tblBorders>
          <w:top w:val="single" w:color="C9D4E8" w:sz="4"/>
          <w:left w:val="single" w:color="C9721B" w:sz="24"/>
          <w:bottom w:val="single" w:color="C9D4E8" w:sz="4"/>
          <w:right w:val="single" w:color="C9D4E8" w:sz="4"/>
          <w:insideH w:val="none"/>
          <w:insideV w:val="none"/>
        </w:tblBorders>
      </w:tblPr>
      <w:tblGrid>
        <w:gridCol w:w="9638"/>
      </w:tblGrid>
      <w:tr>
        <w:tc>
          <w:tcPr>
            <w:tcW w:type="dxa" w:w="9638"/>
            <w:shd w:fill="FDF3E7" w:color="auto" w:val="clear"/>
            <w:tcMar>
              <w:top w:type="dxa" w:w="75"/>
              <w:left w:type="dxa" w:w="145"/>
              <w:bottom w:type="dxa" w:w="75"/>
              <w:right w:type="dxa" w:w="125"/>
            </w:tcMar>
          </w:tcPr>
          <w:p>
            <w:pPr>
              <w:spacing w:after="45" w:before="0"/>
            </w:pPr>
            <w:r>
              <w:rPr>
                <w:rFonts w:ascii="Calibri" w:cs="Calibri" w:eastAsia="Calibri" w:hAnsi="Calibri"/>
                <w:b/>
                <w:bCs/>
                <w:color w:val="9C4A0A"/>
                <w:sz w:val="18"/>
                <w:szCs w:val="18"/>
              </w:rPr>
              <w:t xml:space="preserve">DİKKAT — ŞEKİL SERBESTİSİNİN TEK CİDDİ İSTİSNASI</w:t>
            </w:r>
          </w:p>
          <w:p>
            <w:pPr>
              <w:spacing w:after="0" w:before="0" w:line="235"/>
            </w:pPr>
            <w:r>
              <w:rPr>
                <w:rFonts w:ascii="Calibri" w:cs="Calibri" w:eastAsia="Calibri" w:hAnsi="Calibri"/>
                <w:color w:val="1A1A1A"/>
                <w:sz w:val="18"/>
                <w:szCs w:val="18"/>
              </w:rPr>
              <w:t xml:space="preserve">İstanbul 13. Asliye Ticaret Mahkemesi’nin 21.11.2024 tarihli, E. 2020/573, K. 2024/823 sayılı kararına göre adi ortaklık sözleşmesi şekle tabi değildir; </w:t>
            </w:r>
            <w:r>
              <w:rPr>
                <w:rFonts w:ascii="Calibri" w:cs="Calibri" w:eastAsia="Calibri" w:hAnsi="Calibri"/>
                <w:b/>
                <w:bCs/>
                <w:color w:val="1A1A1A"/>
                <w:sz w:val="18"/>
                <w:szCs w:val="18"/>
              </w:rPr>
              <w:t xml:space="preserve">ancak devri kanunen özel şekle tabi malların sermaye konulduğu hâllerde “sermaye maddesinin”</w:t>
            </w:r>
            <w:r>
              <w:rPr>
                <w:rFonts w:ascii="Calibri" w:cs="Calibri" w:eastAsia="Calibri" w:hAnsi="Calibri"/>
                <w:color w:val="1A1A1A"/>
                <w:sz w:val="18"/>
                <w:szCs w:val="18"/>
              </w:rPr>
              <w:t xml:space="preserve"> kanunda belirlenen şekilde yapılması gerekir. Resmî şekle tabi olan, sözleşmenin tamamı değil yalnızca sermaye maddesidir.</w:t>
            </w:r>
          </w:p>
          <w:p>
            <w:pPr>
              <w:spacing w:after="0" w:before="45" w:line="235"/>
            </w:pPr>
            <w:r>
              <w:rPr>
                <w:rFonts w:ascii="Calibri" w:cs="Calibri" w:eastAsia="Calibri" w:hAnsi="Calibri"/>
                <w:color w:val="1A1A1A"/>
                <w:sz w:val="18"/>
                <w:szCs w:val="18"/>
              </w:rPr>
              <w:t xml:space="preserve">Ayrıntı: </w:t>
            </w:r>
            <w:hyperlink w:history="1" r:id="rIduomxc0kg-eojtpxu6rxu_">
              <w:r>
                <w:rPr>
                  <w:rFonts w:ascii="Calibri" w:cs="Calibri" w:eastAsia="Calibri" w:hAnsi="Calibri"/>
                  <w:color w:val="1155CC"/>
                  <w:sz w:val="18"/>
                  <w:szCs w:val="18"/>
                  <w:u w:val="single"/>
                </w:rPr>
                <w:t xml:space="preserve">Adi Ortaklık Sözlü Kurulabilir mi? Şekil Serbestisi ve Taşınmaz İstisnası</w:t>
              </w:r>
            </w:hyperlink>
          </w:p>
        </w:tc>
      </w:tr>
    </w:tbl>
    <w:p>
      <w:pPr>
        <w:pStyle w:val="Heading3"/>
        <w:spacing w:after="50" w:before="140"/>
      </w:pPr>
      <w:r>
        <w:rPr>
          <w:rFonts w:ascii="Calibri" w:cs="Calibri" w:eastAsia="Calibri" w:hAnsi="Calibri"/>
          <w:b/>
          <w:bCs/>
          <w:color w:val="2E5090"/>
          <w:sz w:val="20"/>
          <w:szCs w:val="20"/>
        </w:rPr>
        <w:t xml:space="preserve">MADDE 7 — ORTAKLIK BANKA HESABI VE PARA HAREKETLERİ</w:t>
      </w:r>
    </w:p>
    <w:p>
      <w:pPr>
        <w:spacing w:after="75" w:before="0" w:line="245"/>
      </w:pPr>
      <w:r>
        <w:rPr>
          <w:rFonts w:ascii="Calibri" w:cs="Calibri" w:eastAsia="Calibri" w:hAnsi="Calibri"/>
          <w:color w:val="1A1A1A"/>
          <w:sz w:val="20"/>
          <w:szCs w:val="20"/>
        </w:rPr>
        <w:t xml:space="preserve">7.1. Ortaklık faaliyetleri için …………………………………… Bankası nezdinde …………………………………… IBAN numaralı </w:t>
      </w:r>
      <w:r>
        <w:rPr>
          <w:rFonts w:ascii="Calibri" w:cs="Calibri" w:eastAsia="Calibri" w:hAnsi="Calibri"/>
          <w:b/>
          <w:bCs/>
          <w:color w:val="1A1A1A"/>
          <w:sz w:val="20"/>
          <w:szCs w:val="20"/>
        </w:rPr>
        <w:t xml:space="preserve">münhasır ortaklık hesabı</w:t>
      </w:r>
      <w:r>
        <w:rPr>
          <w:rFonts w:ascii="Calibri" w:cs="Calibri" w:eastAsia="Calibri" w:hAnsi="Calibri"/>
          <w:color w:val="1A1A1A"/>
          <w:sz w:val="20"/>
          <w:szCs w:val="20"/>
        </w:rPr>
        <w:t xml:space="preserve"> açılacaktır. Ortaklığa ilişkin tüm tahsilat ve ödemeler bu hesap üzerinden yürütülecektir.</w:t>
      </w:r>
    </w:p>
    <w:p>
      <w:pPr>
        <w:spacing w:after="75" w:before="0" w:line="245"/>
      </w:pPr>
      <w:r>
        <w:rPr>
          <w:rFonts w:ascii="Calibri" w:cs="Calibri" w:eastAsia="Calibri" w:hAnsi="Calibri"/>
          <w:color w:val="1A1A1A"/>
          <w:sz w:val="20"/>
          <w:szCs w:val="20"/>
        </w:rPr>
        <w:t xml:space="preserve">7.2. Ortaklar, ortaklık kapsamındaki </w:t>
      </w:r>
      <w:r>
        <w:rPr>
          <w:rFonts w:ascii="Calibri" w:cs="Calibri" w:eastAsia="Calibri" w:hAnsi="Calibri"/>
          <w:b/>
          <w:bCs/>
          <w:color w:val="1A1A1A"/>
          <w:sz w:val="20"/>
          <w:szCs w:val="20"/>
        </w:rPr>
        <w:t xml:space="preserve">her para transferinin açıklama satırına</w:t>
      </w:r>
      <w:r>
        <w:rPr>
          <w:rFonts w:ascii="Calibri" w:cs="Calibri" w:eastAsia="Calibri" w:hAnsi="Calibri"/>
          <w:color w:val="1A1A1A"/>
          <w:sz w:val="20"/>
          <w:szCs w:val="20"/>
        </w:rPr>
        <w:t xml:space="preserve">, işlemin niteliğine göre şu ibarelerden birini yazmayı kabul ve taahhüt ederler:</w:t>
      </w:r>
    </w:p>
    <w:p>
      <w:pPr>
        <w:spacing w:after="55" w:before="0" w:line="245"/>
        <w:ind w:left="340"/>
      </w:pPr>
      <w:r>
        <w:rPr>
          <w:rFonts w:ascii="Calibri" w:cs="Calibri" w:eastAsia="Calibri" w:hAnsi="Calibri"/>
          <w:b/>
          <w:bCs/>
          <w:color w:val="1A1A1A"/>
          <w:sz w:val="20"/>
          <w:szCs w:val="20"/>
        </w:rPr>
        <w:t xml:space="preserve">“Adi ortaklık sermaye payı ödemesi”</w:t>
      </w:r>
      <w:r>
        <w:rPr>
          <w:rFonts w:ascii="Calibri" w:cs="Calibri" w:eastAsia="Calibri" w:hAnsi="Calibri"/>
          <w:color w:val="1A1A1A"/>
          <w:sz w:val="20"/>
          <w:szCs w:val="20"/>
        </w:rPr>
        <w:t xml:space="preserve"> — katılım payı ödemelerinde,</w:t>
      </w:r>
    </w:p>
    <w:p>
      <w:pPr>
        <w:spacing w:after="55" w:before="0" w:line="245"/>
        <w:ind w:left="340"/>
      </w:pPr>
      <w:r>
        <w:rPr>
          <w:rFonts w:ascii="Calibri" w:cs="Calibri" w:eastAsia="Calibri" w:hAnsi="Calibri"/>
          <w:b/>
          <w:bCs/>
          <w:color w:val="1A1A1A"/>
          <w:sz w:val="20"/>
          <w:szCs w:val="20"/>
        </w:rPr>
        <w:t xml:space="preserve">“Adi ortaklık kâr payı dağıtımı”</w:t>
      </w:r>
      <w:r>
        <w:rPr>
          <w:rFonts w:ascii="Calibri" w:cs="Calibri" w:eastAsia="Calibri" w:hAnsi="Calibri"/>
          <w:color w:val="1A1A1A"/>
          <w:sz w:val="20"/>
          <w:szCs w:val="20"/>
        </w:rPr>
        <w:t xml:space="preserve"> — kâr paylarının dağıtımında,</w:t>
      </w:r>
    </w:p>
    <w:p>
      <w:pPr>
        <w:spacing w:after="55" w:before="0" w:line="245"/>
        <w:ind w:left="340"/>
      </w:pPr>
      <w:r>
        <w:rPr>
          <w:rFonts w:ascii="Calibri" w:cs="Calibri" w:eastAsia="Calibri" w:hAnsi="Calibri"/>
          <w:b/>
          <w:bCs/>
          <w:color w:val="1A1A1A"/>
          <w:sz w:val="20"/>
          <w:szCs w:val="20"/>
        </w:rPr>
        <w:t xml:space="preserve">“Adi ortaklık gideri / avansı”</w:t>
      </w:r>
      <w:r>
        <w:rPr>
          <w:rFonts w:ascii="Calibri" w:cs="Calibri" w:eastAsia="Calibri" w:hAnsi="Calibri"/>
          <w:color w:val="1A1A1A"/>
          <w:sz w:val="20"/>
          <w:szCs w:val="20"/>
        </w:rPr>
        <w:t xml:space="preserve"> — ortaklık masraflarında.</w:t>
      </w:r>
    </w:p>
    <w:p>
      <w:pPr>
        <w:spacing w:after="75" w:before="0" w:line="245"/>
      </w:pPr>
      <w:r>
        <w:rPr>
          <w:rFonts w:ascii="Calibri" w:cs="Calibri" w:eastAsia="Calibri" w:hAnsi="Calibri"/>
          <w:color w:val="1A1A1A"/>
          <w:sz w:val="20"/>
          <w:szCs w:val="20"/>
        </w:rPr>
        <w:t xml:space="preserve">7.3. Ortaklık parasının ortakların kişisel hesaplarında tutulması veya kişisel harcamalarda kullanılması yasaktır. Zorunlu hâllerde kişisel hesap kullanılırsa, işlem 7.2’deki açıklama ile yapılır ve </w:t>
      </w:r>
      <w:r>
        <w:rPr>
          <w:rFonts w:ascii="Calibri" w:cs="Calibri" w:eastAsia="Calibri" w:hAnsi="Calibri"/>
          <w:b/>
          <w:bCs/>
          <w:color w:val="1A1A1A"/>
          <w:sz w:val="20"/>
          <w:szCs w:val="20"/>
        </w:rPr>
        <w:t xml:space="preserve">7 gün içinde</w:t>
      </w:r>
      <w:r>
        <w:rPr>
          <w:rFonts w:ascii="Calibri" w:cs="Calibri" w:eastAsia="Calibri" w:hAnsi="Calibri"/>
          <w:color w:val="1A1A1A"/>
          <w:sz w:val="20"/>
          <w:szCs w:val="20"/>
        </w:rPr>
        <w:t xml:space="preserve"> ortaklık hesabına aktarılır.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BU MADDE, ŞABLONDAKİ EN DEĞERLİ MADDEDİR</w:t>
            </w:r>
          </w:p>
          <w:p>
            <w:pPr>
              <w:spacing w:after="0" w:before="0" w:line="235"/>
            </w:pPr>
            <w:r>
              <w:rPr>
                <w:rFonts w:ascii="Calibri" w:cs="Calibri" w:eastAsia="Calibri" w:hAnsi="Calibri"/>
                <w:color w:val="1A1A1A"/>
                <w:sz w:val="18"/>
                <w:szCs w:val="18"/>
              </w:rPr>
              <w:t xml:space="preserve">Yargıtay’ın yerleşik uygulamasına göre </w:t>
            </w:r>
            <w:r>
              <w:rPr>
                <w:rFonts w:ascii="Calibri" w:cs="Calibri" w:eastAsia="Calibri" w:hAnsi="Calibri"/>
                <w:b/>
                <w:bCs/>
                <w:color w:val="1A1A1A"/>
                <w:sz w:val="18"/>
                <w:szCs w:val="18"/>
              </w:rPr>
              <w:t xml:space="preserve">banka dekontu kural olarak bir borcun ödendiğine dair karinedir.</w:t>
            </w:r>
            <w:r>
              <w:rPr>
                <w:rFonts w:ascii="Calibri" w:cs="Calibri" w:eastAsia="Calibri" w:hAnsi="Calibri"/>
                <w:color w:val="1A1A1A"/>
                <w:sz w:val="18"/>
                <w:szCs w:val="18"/>
              </w:rPr>
              <w:t xml:space="preserve"> Mahkeme, açıklamasız bir havaleye baktığında ilk olarak “bir borç ödenmiş” diye düşünür; “ortaklık sermayesi konulmuş” diye değil.</w:t>
            </w:r>
          </w:p>
          <w:p>
            <w:pPr>
              <w:spacing w:after="0" w:before="45" w:line="235"/>
            </w:pPr>
            <w:r>
              <w:rPr>
                <w:rFonts w:ascii="Calibri" w:cs="Calibri" w:eastAsia="Calibri" w:hAnsi="Calibri"/>
                <w:color w:val="1A1A1A"/>
                <w:sz w:val="18"/>
                <w:szCs w:val="18"/>
              </w:rPr>
              <w:t xml:space="preserve">Buna karşılık “ortaklık payı”, “sermaye avansı”, “kâr payı dağıtımı” gibi </w:t>
            </w:r>
            <w:r>
              <w:rPr>
                <w:rFonts w:ascii="Calibri" w:cs="Calibri" w:eastAsia="Calibri" w:hAnsi="Calibri"/>
                <w:b/>
                <w:bCs/>
                <w:color w:val="1A1A1A"/>
                <w:sz w:val="18"/>
                <w:szCs w:val="18"/>
              </w:rPr>
              <w:t xml:space="preserve">açık ibare taşıyan</w:t>
            </w:r>
            <w:r>
              <w:rPr>
                <w:rFonts w:ascii="Calibri" w:cs="Calibri" w:eastAsia="Calibri" w:hAnsi="Calibri"/>
                <w:color w:val="1A1A1A"/>
                <w:sz w:val="18"/>
                <w:szCs w:val="18"/>
              </w:rPr>
              <w:t xml:space="preserve"> ve karşı tarafça yapılmış (ya da karşı tarafın bu açıklamayla kabul ettiği) transferler, delil başlangıcı sayılarak tanık dinletme yolunu açabilir.</w:t>
            </w:r>
          </w:p>
          <w:p>
            <w:pPr>
              <w:spacing w:after="0" w:before="45" w:line="235"/>
            </w:pPr>
            <w:r>
              <w:rPr>
                <w:rFonts w:ascii="Calibri" w:cs="Calibri" w:eastAsia="Calibri" w:hAnsi="Calibri"/>
                <w:color w:val="1A1A1A"/>
                <w:sz w:val="18"/>
                <w:szCs w:val="18"/>
              </w:rPr>
              <w:t xml:space="preserve">Ayrıntı: </w:t>
            </w:r>
            <w:hyperlink w:history="1" r:id="rIdfvueepj9d8gbqbfob_iqi">
              <w:r>
                <w:rPr>
                  <w:rFonts w:ascii="Calibri" w:cs="Calibri" w:eastAsia="Calibri" w:hAnsi="Calibri"/>
                  <w:color w:val="1155CC"/>
                  <w:sz w:val="18"/>
                  <w:szCs w:val="18"/>
                  <w:u w:val="single"/>
                </w:rPr>
                <w:t xml:space="preserve">Banka Dekontu ile Adi Ortaklık İspatı — Açıklama Satırı Neden Kritik?</w:t>
              </w:r>
            </w:hyperlink>
          </w:p>
        </w:tc>
      </w:tr>
    </w:tbl>
    <w:p>
      <w:pPr>
        <w:pStyle w:val="Heading3"/>
        <w:spacing w:after="50" w:before="140"/>
      </w:pPr>
      <w:r>
        <w:rPr>
          <w:rFonts w:ascii="Calibri" w:cs="Calibri" w:eastAsia="Calibri" w:hAnsi="Calibri"/>
          <w:b/>
          <w:bCs/>
          <w:color w:val="2E5090"/>
          <w:sz w:val="20"/>
          <w:szCs w:val="20"/>
        </w:rPr>
        <w:t xml:space="preserve">MADDE 8 — KÂR VE ZARARA KATILIM</w:t>
      </w:r>
    </w:p>
    <w:p>
      <w:pPr>
        <w:spacing w:after="75" w:before="0" w:line="245"/>
      </w:pPr>
      <w:r>
        <w:rPr>
          <w:rFonts w:ascii="Calibri" w:cs="Calibri" w:eastAsia="Calibri" w:hAnsi="Calibri"/>
          <w:color w:val="1A1A1A"/>
          <w:sz w:val="20"/>
          <w:szCs w:val="20"/>
        </w:rPr>
        <w:t xml:space="preserve">8.1. Ortaklığın kâr ve zararı, Ortaklar arasında aşağıdaki oranlarda paylaşılır:</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4438"/>
        <w:gridCol w:w="2600"/>
        <w:gridCol w:w="2600"/>
      </w:tblGrid>
      <w:tr>
        <w:trPr>
          <w:tblHeader/>
        </w:trPr>
        <w:tc>
          <w:tcPr>
            <w:tcW w:type="dxa" w:w="44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Ortak</w:t>
            </w:r>
          </w:p>
        </w:tc>
        <w:tc>
          <w:tcPr>
            <w:tcW w:type="dxa" w:w="26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Kâr payı oranı (%)</w:t>
            </w:r>
          </w:p>
        </w:tc>
        <w:tc>
          <w:tcPr>
            <w:tcW w:type="dxa" w:w="26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Zarara katılım oranı (%)</w:t>
            </w:r>
          </w:p>
        </w:tc>
      </w:tr>
      <w:tr>
        <w:tc>
          <w:tcPr>
            <w:tcW w:type="dxa" w:w="44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44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44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bl>
    <w:p>
      <w:pPr>
        <w:spacing w:after="90" w:before="0"/>
      </w:pPr>
    </w:p>
    <w:p>
      <w:pPr>
        <w:spacing w:after="75" w:before="0" w:line="245"/>
      </w:pPr>
      <w:r>
        <w:rPr>
          <w:rFonts w:ascii="Calibri" w:cs="Calibri" w:eastAsia="Calibri" w:hAnsi="Calibri"/>
          <w:color w:val="1A1A1A"/>
          <w:sz w:val="20"/>
          <w:szCs w:val="20"/>
        </w:rPr>
        <w:t xml:space="preserve">8.2. Ortaklar, </w:t>
      </w:r>
      <w:r>
        <w:rPr>
          <w:rFonts w:ascii="Calibri" w:cs="Calibri" w:eastAsia="Calibri" w:hAnsi="Calibri"/>
          <w:b/>
          <w:bCs/>
          <w:color w:val="1A1A1A"/>
          <w:sz w:val="20"/>
          <w:szCs w:val="20"/>
        </w:rPr>
        <w:t xml:space="preserve">kâra olduğu gibi zarara da yukarıdaki oranlarda katılacaklarını</w:t>
      </w:r>
      <w:r>
        <w:rPr>
          <w:rFonts w:ascii="Calibri" w:cs="Calibri" w:eastAsia="Calibri" w:hAnsi="Calibri"/>
          <w:color w:val="1A1A1A"/>
          <w:sz w:val="20"/>
          <w:szCs w:val="20"/>
        </w:rPr>
        <w:t xml:space="preserve"> açıkça kabul ederler. Hiçbir ortak zarara katılımdan tamamen muaf tutulamaz.</w:t>
      </w:r>
    </w:p>
    <w:p>
      <w:pPr>
        <w:spacing w:after="75" w:before="0" w:line="245"/>
      </w:pPr>
      <w:r>
        <w:rPr>
          <w:rFonts w:ascii="Calibri" w:cs="Calibri" w:eastAsia="Calibri" w:hAnsi="Calibri"/>
          <w:color w:val="1A1A1A"/>
          <w:sz w:val="20"/>
          <w:szCs w:val="20"/>
        </w:rPr>
        <w:t xml:space="preserve">8.3. Hesap dönemi ………………… tarihinde başlar, ………………… tarihinde sona erer. Kâr payı dağıtımı, hesap dönemi sonunu izleyen ………………… gün içinde yapılır.</w:t>
      </w:r>
    </w:p>
    <w:p>
      <w:pPr>
        <w:spacing w:after="75" w:before="0" w:line="245"/>
      </w:pPr>
      <w:r>
        <w:rPr>
          <w:rFonts w:ascii="Calibri" w:cs="Calibri" w:eastAsia="Calibri" w:hAnsi="Calibri"/>
          <w:color w:val="1A1A1A"/>
          <w:sz w:val="20"/>
          <w:szCs w:val="20"/>
        </w:rPr>
        <w:t xml:space="preserve">8.4. Her kâr payı dağıtımı, </w:t>
      </w:r>
      <w:r>
        <w:rPr>
          <w:rFonts w:ascii="Calibri" w:cs="Calibri" w:eastAsia="Calibri" w:hAnsi="Calibri"/>
          <w:b/>
          <w:bCs/>
          <w:color w:val="1A1A1A"/>
          <w:sz w:val="20"/>
          <w:szCs w:val="20"/>
        </w:rPr>
        <w:t xml:space="preserve">EK-3 Kâr Payı Dağıtım Tutanağı</w:t>
      </w:r>
      <w:r>
        <w:rPr>
          <w:rFonts w:ascii="Calibri" w:cs="Calibri" w:eastAsia="Calibri" w:hAnsi="Calibri"/>
          <w:color w:val="1A1A1A"/>
          <w:sz w:val="20"/>
          <w:szCs w:val="20"/>
        </w:rPr>
        <w:t xml:space="preserve"> örneğine uygun olarak yazılı hâle getirilir ve Ortaklarca imzalanır.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Salt birlikte çalışmak ortaklık değildir. </w:t>
            </w:r>
            <w:r>
              <w:rPr>
                <w:rFonts w:ascii="Calibri" w:cs="Calibri" w:eastAsia="Calibri" w:hAnsi="Calibri"/>
                <w:b/>
                <w:bCs/>
                <w:color w:val="1A1A1A"/>
                <w:sz w:val="18"/>
                <w:szCs w:val="18"/>
              </w:rPr>
              <w:t xml:space="preserve">TBK m. 622-623 uyarınca tarafların kâr ve zarara ortak olma iradelerinin somut olarak kanıtlanması gerekir;</w:t>
            </w:r>
            <w:r>
              <w:rPr>
                <w:rFonts w:ascii="Calibri" w:cs="Calibri" w:eastAsia="Calibri" w:hAnsi="Calibri"/>
                <w:color w:val="1A1A1A"/>
                <w:sz w:val="18"/>
                <w:szCs w:val="18"/>
              </w:rPr>
              <w:t xml:space="preserve"> zarara katılımın tamamen dışlandığı ilişkiler ortaklık niteliğini zedeler ve ilişkinin işçilik ya da borç ilişkisi sayılması riskini doğurur.</w:t>
            </w:r>
          </w:p>
          <w:p>
            <w:pPr>
              <w:spacing w:after="0" w:before="45" w:line="235"/>
            </w:pPr>
            <w:r>
              <w:rPr>
                <w:rFonts w:ascii="Calibri" w:cs="Calibri" w:eastAsia="Calibri" w:hAnsi="Calibri"/>
                <w:color w:val="1A1A1A"/>
                <w:sz w:val="18"/>
                <w:szCs w:val="18"/>
              </w:rPr>
              <w:t xml:space="preserve">Belgelenebilir fiilî kâr paylaşımı, yazılı sözleşme yokluğunda dahi ortaklığın kabulüne yol açabilmektedir: </w:t>
            </w:r>
            <w:hyperlink w:history="1" r:id="rIdazuxlu-wemp9r29teztoe">
              <w:r>
                <w:rPr>
                  <w:rFonts w:ascii="Calibri" w:cs="Calibri" w:eastAsia="Calibri" w:hAnsi="Calibri"/>
                  <w:color w:val="1155CC"/>
                  <w:sz w:val="18"/>
                  <w:szCs w:val="18"/>
                  <w:u w:val="single"/>
                </w:rPr>
                <w:t xml:space="preserve">Ortaklığa Girmeden Önce 10 Altın Kural</w:t>
              </w:r>
            </w:hyperlink>
          </w:p>
        </w:tc>
      </w:tr>
    </w:tbl>
    <w:p>
      <w:pPr>
        <w:pStyle w:val="Heading3"/>
        <w:spacing w:after="50" w:before="140"/>
      </w:pPr>
      <w:r>
        <w:rPr>
          <w:rFonts w:ascii="Calibri" w:cs="Calibri" w:eastAsia="Calibri" w:hAnsi="Calibri"/>
          <w:b/>
          <w:bCs/>
          <w:color w:val="2E5090"/>
          <w:sz w:val="20"/>
          <w:szCs w:val="20"/>
        </w:rPr>
        <w:t xml:space="preserve">MADDE 9 — YÖNETİM, TEMSİL VE KARAR ALMA</w:t>
      </w:r>
    </w:p>
    <w:p>
      <w:pPr>
        <w:spacing w:after="75" w:before="0" w:line="245"/>
      </w:pPr>
      <w:r>
        <w:rPr>
          <w:rFonts w:ascii="Calibri" w:cs="Calibri" w:eastAsia="Calibri" w:hAnsi="Calibri"/>
          <w:color w:val="1A1A1A"/>
          <w:sz w:val="20"/>
          <w:szCs w:val="20"/>
        </w:rPr>
        <w:t xml:space="preserve">9.1. Ortaklığın yönetimi </w:t>
      </w:r>
      <w:r>
        <w:rPr>
          <w:rFonts w:ascii="Calibri" w:cs="Calibri" w:eastAsia="Calibri" w:hAnsi="Calibri"/>
          <w:i/>
          <w:iCs/>
          <w:color w:val="1A1A1A"/>
          <w:sz w:val="20"/>
          <w:szCs w:val="20"/>
        </w:rPr>
        <w:t xml:space="preserve">(seçiniz)</w:t>
      </w: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(a)</w:t>
      </w:r>
      <w:r>
        <w:rPr>
          <w:rFonts w:ascii="Calibri" w:cs="Calibri" w:eastAsia="Calibri" w:hAnsi="Calibri"/>
          <w:color w:val="1A1A1A"/>
          <w:sz w:val="20"/>
          <w:szCs w:val="20"/>
        </w:rPr>
        <w:t xml:space="preserve"> tüm ortaklara birlikte, </w:t>
      </w:r>
      <w:r>
        <w:rPr>
          <w:rFonts w:ascii="Calibri" w:cs="Calibri" w:eastAsia="Calibri" w:hAnsi="Calibri"/>
          <w:b/>
          <w:bCs/>
          <w:color w:val="1A1A1A"/>
          <w:sz w:val="20"/>
          <w:szCs w:val="20"/>
        </w:rPr>
        <w:t xml:space="preserve">(b)</w:t>
      </w:r>
      <w:r>
        <w:rPr>
          <w:rFonts w:ascii="Calibri" w:cs="Calibri" w:eastAsia="Calibri" w:hAnsi="Calibri"/>
          <w:color w:val="1A1A1A"/>
          <w:sz w:val="20"/>
          <w:szCs w:val="20"/>
        </w:rPr>
        <w:t xml:space="preserve"> yalnızca ……………………………………’a aittir.</w:t>
      </w:r>
    </w:p>
    <w:p>
      <w:pPr>
        <w:spacing w:after="75" w:before="0" w:line="245"/>
      </w:pPr>
      <w:r>
        <w:rPr>
          <w:rFonts w:ascii="Calibri" w:cs="Calibri" w:eastAsia="Calibri" w:hAnsi="Calibri"/>
          <w:color w:val="1A1A1A"/>
          <w:sz w:val="20"/>
          <w:szCs w:val="20"/>
        </w:rPr>
        <w:t xml:space="preserve">9.2. Tutarı ………………… TL’yi aşan her işlem, harcama, borçlanma, teminat verme ve dava/icra takibi açma kararı için </w:t>
      </w:r>
      <w:r>
        <w:rPr>
          <w:rFonts w:ascii="Calibri" w:cs="Calibri" w:eastAsia="Calibri" w:hAnsi="Calibri"/>
          <w:b/>
          <w:bCs/>
          <w:color w:val="1A1A1A"/>
          <w:sz w:val="20"/>
          <w:szCs w:val="20"/>
        </w:rPr>
        <w:t xml:space="preserve">tüm ortakların yazılı onayı</w:t>
      </w:r>
      <w:r>
        <w:rPr>
          <w:rFonts w:ascii="Calibri" w:cs="Calibri" w:eastAsia="Calibri" w:hAnsi="Calibri"/>
          <w:color w:val="1A1A1A"/>
          <w:sz w:val="20"/>
          <w:szCs w:val="20"/>
        </w:rPr>
        <w:t xml:space="preserve"> zorunludur.</w:t>
      </w:r>
    </w:p>
    <w:p>
      <w:pPr>
        <w:spacing w:after="75" w:before="0" w:line="245"/>
      </w:pPr>
      <w:r>
        <w:rPr>
          <w:rFonts w:ascii="Calibri" w:cs="Calibri" w:eastAsia="Calibri" w:hAnsi="Calibri"/>
          <w:color w:val="1A1A1A"/>
          <w:sz w:val="20"/>
          <w:szCs w:val="20"/>
        </w:rPr>
        <w:t xml:space="preserve">9.3. Ortaklık kararları, tarih ve sıra numarası taşıyan </w:t>
      </w:r>
      <w:r>
        <w:rPr>
          <w:rFonts w:ascii="Calibri" w:cs="Calibri" w:eastAsia="Calibri" w:hAnsi="Calibri"/>
          <w:b/>
          <w:bCs/>
          <w:color w:val="1A1A1A"/>
          <w:sz w:val="20"/>
          <w:szCs w:val="20"/>
        </w:rPr>
        <w:t xml:space="preserve">Ortaklar Karar Defteri</w:t>
      </w:r>
      <w:r>
        <w:rPr>
          <w:rFonts w:ascii="Calibri" w:cs="Calibri" w:eastAsia="Calibri" w:hAnsi="Calibri"/>
          <w:color w:val="1A1A1A"/>
          <w:sz w:val="20"/>
          <w:szCs w:val="20"/>
        </w:rPr>
        <w:t xml:space="preserve">’ne yazılır ve tüm ortaklarca imzalanır. Karar defteri Ortaklık merkezinde saklanır.</w:t>
      </w:r>
    </w:p>
    <w:p>
      <w:pPr>
        <w:spacing w:after="75" w:before="0" w:line="245"/>
      </w:pPr>
      <w:r>
        <w:rPr>
          <w:rFonts w:ascii="Calibri" w:cs="Calibri" w:eastAsia="Calibri" w:hAnsi="Calibri"/>
          <w:color w:val="1A1A1A"/>
          <w:sz w:val="20"/>
          <w:szCs w:val="20"/>
        </w:rPr>
        <w:t xml:space="preserve">9.4. Ortaklardan hiçbiri, diğerinin yazılı onayı olmaksızın Ortaklık adına kambiyo senedi düzenleyemez, kefalet veremez ve Ortaklık mallarını rehnedemez.</w:t>
      </w:r>
    </w:p>
    <w:p>
      <w:pPr>
        <w:spacing w:after="75" w:before="0" w:line="245"/>
      </w:pPr>
      <w:r>
        <w:rPr>
          <w:rFonts w:ascii="Calibri" w:cs="Calibri" w:eastAsia="Calibri" w:hAnsi="Calibri"/>
          <w:color w:val="1A1A1A"/>
          <w:sz w:val="20"/>
          <w:szCs w:val="20"/>
        </w:rPr>
        <w:t xml:space="preserve">9.5. Her ortak, Ortaklığın defter, kayıt ve belgelerini her zaman inceleme ve bunlardan suret alma hakkına sahiptir.</w:t>
      </w:r>
    </w:p>
    <w:p>
      <w:pPr>
        <w:pStyle w:val="Heading3"/>
        <w:spacing w:after="50" w:before="140"/>
      </w:pPr>
      <w:r>
        <w:rPr>
          <w:rFonts w:ascii="Calibri" w:cs="Calibri" w:eastAsia="Calibri" w:hAnsi="Calibri"/>
          <w:b/>
          <w:bCs/>
          <w:color w:val="2E5090"/>
          <w:sz w:val="20"/>
          <w:szCs w:val="20"/>
        </w:rPr>
        <w:t xml:space="preserve">MADDE 10 — DEFTER, KAYIT VE BELGE DÜZENİ</w:t>
      </w:r>
    </w:p>
    <w:p>
      <w:pPr>
        <w:spacing w:after="75" w:before="0" w:line="245"/>
      </w:pPr>
      <w:r>
        <w:rPr>
          <w:rFonts w:ascii="Calibri" w:cs="Calibri" w:eastAsia="Calibri" w:hAnsi="Calibri"/>
          <w:color w:val="1A1A1A"/>
          <w:sz w:val="20"/>
          <w:szCs w:val="20"/>
        </w:rPr>
        <w:t xml:space="preserve">10.1. Ortaklar tacir sıfatını taşıyorsa, Ortaklığa ilişkin işlemler </w:t>
      </w:r>
      <w:r>
        <w:rPr>
          <w:rFonts w:ascii="Calibri" w:cs="Calibri" w:eastAsia="Calibri" w:hAnsi="Calibri"/>
          <w:b/>
          <w:bCs/>
          <w:color w:val="1A1A1A"/>
          <w:sz w:val="20"/>
          <w:szCs w:val="20"/>
        </w:rPr>
        <w:t xml:space="preserve">usulüne uygun tutulmuş, açılış ve kapanış tasdikleri tam olan ticari defterlere</w:t>
      </w:r>
      <w:r>
        <w:rPr>
          <w:rFonts w:ascii="Calibri" w:cs="Calibri" w:eastAsia="Calibri" w:hAnsi="Calibri"/>
          <w:color w:val="1A1A1A"/>
          <w:sz w:val="20"/>
          <w:szCs w:val="20"/>
        </w:rPr>
        <w:t xml:space="preserve"> kaydedilir.</w:t>
      </w:r>
    </w:p>
    <w:p>
      <w:pPr>
        <w:spacing w:after="75" w:before="0" w:line="245"/>
      </w:pPr>
      <w:r>
        <w:rPr>
          <w:rFonts w:ascii="Calibri" w:cs="Calibri" w:eastAsia="Calibri" w:hAnsi="Calibri"/>
          <w:color w:val="1A1A1A"/>
          <w:sz w:val="20"/>
          <w:szCs w:val="20"/>
        </w:rPr>
        <w:t xml:space="preserve">10.2. Her ortak adına defterlerde </w:t>
      </w:r>
      <w:r>
        <w:rPr>
          <w:rFonts w:ascii="Calibri" w:cs="Calibri" w:eastAsia="Calibri" w:hAnsi="Calibri"/>
          <w:b/>
          <w:bCs/>
          <w:color w:val="1A1A1A"/>
          <w:sz w:val="20"/>
          <w:szCs w:val="20"/>
        </w:rPr>
        <w:t xml:space="preserve">ayrı bir “ortak cari hesabı”</w:t>
      </w:r>
      <w:r>
        <w:rPr>
          <w:rFonts w:ascii="Calibri" w:cs="Calibri" w:eastAsia="Calibri" w:hAnsi="Calibri"/>
          <w:color w:val="1A1A1A"/>
          <w:sz w:val="20"/>
          <w:szCs w:val="20"/>
        </w:rPr>
        <w:t xml:space="preserve"> açılır; sermaye payları, çekilen tutarlar ve kâr payı dağıtımları bu hesaba işlenir.</w:t>
      </w:r>
    </w:p>
    <w:p>
      <w:pPr>
        <w:spacing w:after="75" w:before="0" w:line="245"/>
      </w:pPr>
      <w:r>
        <w:rPr>
          <w:rFonts w:ascii="Calibri" w:cs="Calibri" w:eastAsia="Calibri" w:hAnsi="Calibri"/>
          <w:color w:val="1A1A1A"/>
          <w:sz w:val="20"/>
          <w:szCs w:val="20"/>
        </w:rPr>
        <w:t xml:space="preserve">10.3. Ortaklığa ait fatura, dekont, sözleşme, ruhsat, kira sözleşmesi ve benzeri tüm belgeler asıl nüsha olarak Ortaklık merkezinde saklanır; her ortağın birer suret alma hakkı vardır.</w:t>
      </w:r>
    </w:p>
    <w:p>
      <w:pPr>
        <w:spacing w:after="75" w:before="0" w:line="245"/>
      </w:pPr>
      <w:r>
        <w:rPr>
          <w:rFonts w:ascii="Calibri" w:cs="Calibri" w:eastAsia="Calibri" w:hAnsi="Calibri"/>
          <w:color w:val="1A1A1A"/>
          <w:sz w:val="20"/>
          <w:szCs w:val="20"/>
        </w:rPr>
        <w:t xml:space="preserve">10.4. Ortaklığa ilişkin elektronik yazışmalar (e-posta, WhatsApp, SMS) </w:t>
      </w:r>
      <w:r>
        <w:rPr>
          <w:rFonts w:ascii="Calibri" w:cs="Calibri" w:eastAsia="Calibri" w:hAnsi="Calibri"/>
          <w:b/>
          <w:bCs/>
          <w:color w:val="1A1A1A"/>
          <w:sz w:val="20"/>
          <w:szCs w:val="20"/>
        </w:rPr>
        <w:t xml:space="preserve">en az 10 yıl</w:t>
      </w:r>
      <w:r>
        <w:rPr>
          <w:rFonts w:ascii="Calibri" w:cs="Calibri" w:eastAsia="Calibri" w:hAnsi="Calibri"/>
          <w:color w:val="1A1A1A"/>
          <w:sz w:val="20"/>
          <w:szCs w:val="20"/>
        </w:rPr>
        <w:t xml:space="preserve"> süreyle yedeklenir; hiçbir ortak bu kayıtları tek taraflı olarak silemez.</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HMK m. 222 uyarınca usulüne uygun tutulmuş ticari defter kayıtları </w:t>
            </w:r>
            <w:r>
              <w:rPr>
                <w:rFonts w:ascii="Calibri" w:cs="Calibri" w:eastAsia="Calibri" w:hAnsi="Calibri"/>
                <w:b/>
                <w:bCs/>
                <w:color w:val="1A1A1A"/>
                <w:sz w:val="18"/>
                <w:szCs w:val="18"/>
              </w:rPr>
              <w:t xml:space="preserve">kesin delil</w:t>
            </w:r>
            <w:r>
              <w:rPr>
                <w:rFonts w:ascii="Calibri" w:cs="Calibri" w:eastAsia="Calibri" w:hAnsi="Calibri"/>
                <w:color w:val="1A1A1A"/>
                <w:sz w:val="18"/>
                <w:szCs w:val="18"/>
              </w:rPr>
              <w:t xml:space="preserve"> teşkil edebilir. Davalının defterlerinde davacı adına açılmış “ortak cari hesabı” veya “sermaye payı” kaydı varsa, bu kayıt </w:t>
            </w:r>
            <w:r>
              <w:rPr>
                <w:rFonts w:ascii="Calibri" w:cs="Calibri" w:eastAsia="Calibri" w:hAnsi="Calibri"/>
                <w:b/>
                <w:bCs/>
                <w:color w:val="1A1A1A"/>
                <w:sz w:val="18"/>
                <w:szCs w:val="18"/>
              </w:rPr>
              <w:t xml:space="preserve">defter sahibi aleyhine kesin delildir.</w:t>
            </w:r>
            <w:r>
              <w:rPr>
                <w:rFonts w:ascii="Calibri" w:cs="Calibri" w:eastAsia="Calibri" w:hAnsi="Calibri"/>
                <w:color w:val="1A1A1A"/>
                <w:sz w:val="18"/>
                <w:szCs w:val="18"/>
              </w:rPr>
              <w:t xml:space="preserve"> Defterlerini ibrazdan kaçınan taraf hakkında HMK m. 219-220 uygulanır.</w:t>
            </w:r>
          </w:p>
          <w:p>
            <w:pPr>
              <w:spacing w:after="0" w:before="45" w:line="235"/>
            </w:pPr>
            <w:r>
              <w:rPr>
                <w:rFonts w:ascii="Calibri" w:cs="Calibri" w:eastAsia="Calibri" w:hAnsi="Calibri"/>
                <w:color w:val="1A1A1A"/>
                <w:sz w:val="18"/>
                <w:szCs w:val="18"/>
              </w:rPr>
              <w:t xml:space="preserve">Ayrıntı: </w:t>
            </w:r>
            <w:hyperlink w:history="1" r:id="rIdi3fz-nkki9pkhhszutc2j">
              <w:r>
                <w:rPr>
                  <w:rFonts w:ascii="Calibri" w:cs="Calibri" w:eastAsia="Calibri" w:hAnsi="Calibri"/>
                  <w:color w:val="1155CC"/>
                  <w:sz w:val="18"/>
                  <w:szCs w:val="18"/>
                  <w:u w:val="single"/>
                </w:rPr>
                <w:t xml:space="preserve">Ticari Defter, İkrar ve İsticvap ile Adi Ortaklığın İspatı</w:t>
              </w:r>
            </w:hyperlink>
          </w:p>
        </w:tc>
      </w:tr>
    </w:tbl>
    <w:p>
      <w:pPr>
        <w:pStyle w:val="Heading3"/>
        <w:spacing w:after="50" w:before="140"/>
      </w:pPr>
      <w:r>
        <w:rPr>
          <w:rFonts w:ascii="Calibri" w:cs="Calibri" w:eastAsia="Calibri" w:hAnsi="Calibri"/>
          <w:b/>
          <w:bCs/>
          <w:color w:val="2E5090"/>
          <w:sz w:val="20"/>
          <w:szCs w:val="20"/>
        </w:rPr>
        <w:t xml:space="preserve">MADDE 11 — ORTAKLARIN ÖZEN, SADAKAT VE REKABET ETMEME YÜKÜMLÜLÜĞÜ</w:t>
      </w:r>
    </w:p>
    <w:p>
      <w:pPr>
        <w:spacing w:after="75" w:before="0" w:line="245"/>
      </w:pPr>
      <w:r>
        <w:rPr>
          <w:rFonts w:ascii="Calibri" w:cs="Calibri" w:eastAsia="Calibri" w:hAnsi="Calibri"/>
          <w:color w:val="1A1A1A"/>
          <w:sz w:val="20"/>
          <w:szCs w:val="20"/>
        </w:rPr>
        <w:t xml:space="preserve">11.1. Her ortak, Ortaklık işlerinde kendi işlerinde gösterdiği özeni göstermekle yükümlüdür.</w:t>
      </w:r>
    </w:p>
    <w:p>
      <w:pPr>
        <w:spacing w:after="75" w:before="0" w:line="245"/>
      </w:pPr>
      <w:r>
        <w:rPr>
          <w:rFonts w:ascii="Calibri" w:cs="Calibri" w:eastAsia="Calibri" w:hAnsi="Calibri"/>
          <w:color w:val="1A1A1A"/>
          <w:sz w:val="20"/>
          <w:szCs w:val="20"/>
        </w:rPr>
        <w:t xml:space="preserve">11.2. Ortaklar, Ortaklık süresince ve sona ermesinden itibaren ………………… yıl boyunca, …………………………………… coğrafi alanında Ortaklığın faaliyet konusuyla rekabet eden bir işi kendi veya üçüncü kişi hesabına yapamaz.</w:t>
      </w:r>
    </w:p>
    <w:p>
      <w:pPr>
        <w:spacing w:after="75" w:before="0" w:line="245"/>
      </w:pPr>
      <w:r>
        <w:rPr>
          <w:rFonts w:ascii="Calibri" w:cs="Calibri" w:eastAsia="Calibri" w:hAnsi="Calibri"/>
          <w:color w:val="1A1A1A"/>
          <w:sz w:val="20"/>
          <w:szCs w:val="20"/>
        </w:rPr>
        <w:t xml:space="preserve">11.3. Bu yükümlülüğe aykırılık hâlinde, ihlal eden ortak diğer ortağa ………………… TL cezai şart ödemeyi kabul eder; bu tutarı aşan zararlar ayrıca talep edilebilir.</w:t>
      </w:r>
    </w:p>
    <w:p>
      <w:pPr>
        <w:pStyle w:val="Heading3"/>
        <w:spacing w:after="50" w:before="140"/>
      </w:pPr>
      <w:r>
        <w:rPr>
          <w:rFonts w:ascii="Calibri" w:cs="Calibri" w:eastAsia="Calibri" w:hAnsi="Calibri"/>
          <w:b/>
          <w:bCs/>
          <w:color w:val="2E5090"/>
          <w:sz w:val="20"/>
          <w:szCs w:val="20"/>
        </w:rPr>
        <w:t xml:space="preserve">MADDE 12 — ÜÇÜNCÜ KİŞİLERE KARŞI SORUMLULUK</w:t>
      </w:r>
    </w:p>
    <w:p>
      <w:pPr>
        <w:spacing w:after="75" w:before="0" w:line="245"/>
      </w:pPr>
      <w:r>
        <w:rPr>
          <w:rFonts w:ascii="Calibri" w:cs="Calibri" w:eastAsia="Calibri" w:hAnsi="Calibri"/>
          <w:color w:val="1A1A1A"/>
          <w:sz w:val="20"/>
          <w:szCs w:val="20"/>
        </w:rPr>
        <w:t xml:space="preserve">12.1. Ortaklar, Ortaklık borçlarından dolayı </w:t>
      </w:r>
      <w:r>
        <w:rPr>
          <w:rFonts w:ascii="Calibri" w:cs="Calibri" w:eastAsia="Calibri" w:hAnsi="Calibri"/>
          <w:b/>
          <w:bCs/>
          <w:color w:val="1A1A1A"/>
          <w:sz w:val="20"/>
          <w:szCs w:val="20"/>
        </w:rPr>
        <w:t xml:space="preserve">TBK m. 638 uyarınca üçüncü kişilere karşı müteselsilen sorumlu</w:t>
      </w:r>
      <w:r>
        <w:rPr>
          <w:rFonts w:ascii="Calibri" w:cs="Calibri" w:eastAsia="Calibri" w:hAnsi="Calibri"/>
          <w:color w:val="1A1A1A"/>
          <w:sz w:val="20"/>
          <w:szCs w:val="20"/>
        </w:rPr>
        <w:t xml:space="preserve"> olduklarını bildiklerini beyan ederler.</w:t>
      </w:r>
    </w:p>
    <w:p>
      <w:pPr>
        <w:spacing w:after="75" w:before="0" w:line="245"/>
      </w:pPr>
      <w:r>
        <w:rPr>
          <w:rFonts w:ascii="Calibri" w:cs="Calibri" w:eastAsia="Calibri" w:hAnsi="Calibri"/>
          <w:color w:val="1A1A1A"/>
          <w:sz w:val="20"/>
          <w:szCs w:val="20"/>
        </w:rPr>
        <w:t xml:space="preserve">12.2. İç ilişkide, bir ortağın payından fazla ödeme yapması hâlinde, diğer ortaklara Madde 8’deki oranlar çerçevesinde rücu hakkı doğar.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Dış ilişkide üçüncü kişilerle müşterek sözleşme imzalanması veya geniş yetkili vekâletname verilmesi, TBK m. 638 uyarınca müteselsil sorumluluk doğurabilir. Ancak bu durum, iç ilişkide her zaman eşit paylı bir ortaklık kurulduğu anlamına gelmez.</w:t>
            </w:r>
          </w:p>
          <w:p>
            <w:pPr>
              <w:spacing w:after="0" w:before="45" w:line="235"/>
            </w:pPr>
            <w:r>
              <w:rPr>
                <w:rFonts w:ascii="Calibri" w:cs="Calibri" w:eastAsia="Calibri" w:hAnsi="Calibri"/>
                <w:color w:val="1A1A1A"/>
                <w:sz w:val="18"/>
                <w:szCs w:val="18"/>
              </w:rPr>
              <w:t xml:space="preserve">Buna karşılık </w:t>
            </w:r>
            <w:r>
              <w:rPr>
                <w:rFonts w:ascii="Calibri" w:cs="Calibri" w:eastAsia="Calibri" w:hAnsi="Calibri"/>
                <w:b/>
                <w:bCs/>
                <w:color w:val="1A1A1A"/>
                <w:sz w:val="18"/>
                <w:szCs w:val="18"/>
              </w:rPr>
              <w:t xml:space="preserve">ortaklığa taraf olmayan üçüncü kişiler</w:t>
            </w:r>
            <w:r>
              <w:rPr>
                <w:rFonts w:ascii="Calibri" w:cs="Calibri" w:eastAsia="Calibri" w:hAnsi="Calibri"/>
                <w:color w:val="1A1A1A"/>
                <w:sz w:val="18"/>
                <w:szCs w:val="18"/>
              </w:rPr>
              <w:t xml:space="preserve"> (tedarikçi, alacaklı) bir adi ortaklığın varlığını tanık dahil her türlü delille ispatlayabilirler; senetle ispat sınırı onlara uygulanmaz. Ayrıntı: </w:t>
            </w:r>
            <w:hyperlink w:history="1" r:id="rId3x4iyrytm1wfa0jd3nsaj">
              <w:r>
                <w:rPr>
                  <w:rFonts w:ascii="Calibri" w:cs="Calibri" w:eastAsia="Calibri" w:hAnsi="Calibri"/>
                  <w:color w:val="1155CC"/>
                  <w:sz w:val="18"/>
                  <w:szCs w:val="18"/>
                  <w:u w:val="single"/>
                </w:rPr>
                <w:t xml:space="preserve">üçüncü kişilerin ispat kolaylığı</w:t>
              </w:r>
            </w:hyperlink>
          </w:p>
        </w:tc>
      </w:tr>
    </w:tbl>
    <w:p>
      <w:pPr>
        <w:pStyle w:val="Heading3"/>
        <w:spacing w:after="50" w:before="140"/>
      </w:pPr>
      <w:r>
        <w:rPr>
          <w:rFonts w:ascii="Calibri" w:cs="Calibri" w:eastAsia="Calibri" w:hAnsi="Calibri"/>
          <w:b/>
          <w:bCs/>
          <w:color w:val="2E5090"/>
          <w:sz w:val="20"/>
          <w:szCs w:val="20"/>
        </w:rPr>
        <w:t xml:space="preserve">MADDE 13 — PAY DEVRİ, YENİ ORTAK ALINMASI VE ORTAKLIKTAN ÇIKMA</w:t>
      </w:r>
    </w:p>
    <w:p>
      <w:pPr>
        <w:spacing w:after="75" w:before="0" w:line="245"/>
      </w:pPr>
      <w:r>
        <w:rPr>
          <w:rFonts w:ascii="Calibri" w:cs="Calibri" w:eastAsia="Calibri" w:hAnsi="Calibri"/>
          <w:color w:val="1A1A1A"/>
          <w:sz w:val="20"/>
          <w:szCs w:val="20"/>
        </w:rPr>
        <w:t xml:space="preserve">13.1. Hiçbir ortak, diğer ortakların </w:t>
      </w:r>
      <w:r>
        <w:rPr>
          <w:rFonts w:ascii="Calibri" w:cs="Calibri" w:eastAsia="Calibri" w:hAnsi="Calibri"/>
          <w:b/>
          <w:bCs/>
          <w:color w:val="1A1A1A"/>
          <w:sz w:val="20"/>
          <w:szCs w:val="20"/>
        </w:rPr>
        <w:t xml:space="preserve">yazılı ve oybirliğiyle verilmiş onayı</w:t>
      </w:r>
      <w:r>
        <w:rPr>
          <w:rFonts w:ascii="Calibri" w:cs="Calibri" w:eastAsia="Calibri" w:hAnsi="Calibri"/>
          <w:color w:val="1A1A1A"/>
          <w:sz w:val="20"/>
          <w:szCs w:val="20"/>
        </w:rPr>
        <w:t xml:space="preserve"> olmaksızın payını üçüncü kişilere devredemez, Ortaklığa yeni ortak alamaz.</w:t>
      </w:r>
    </w:p>
    <w:p>
      <w:pPr>
        <w:spacing w:after="75" w:before="0" w:line="245"/>
      </w:pPr>
      <w:r>
        <w:rPr>
          <w:rFonts w:ascii="Calibri" w:cs="Calibri" w:eastAsia="Calibri" w:hAnsi="Calibri"/>
          <w:color w:val="1A1A1A"/>
          <w:sz w:val="20"/>
          <w:szCs w:val="20"/>
        </w:rPr>
        <w:t xml:space="preserve">13.2. Ortaklıktan çıkmak isteyen ortak, en az ………………… ay önce diğer ortaklara yazılı bildirimde bulunur.</w:t>
      </w:r>
    </w:p>
    <w:p>
      <w:pPr>
        <w:spacing w:after="75" w:before="0" w:line="245"/>
      </w:pPr>
      <w:r>
        <w:rPr>
          <w:rFonts w:ascii="Calibri" w:cs="Calibri" w:eastAsia="Calibri" w:hAnsi="Calibri"/>
          <w:color w:val="1A1A1A"/>
          <w:sz w:val="20"/>
          <w:szCs w:val="20"/>
        </w:rPr>
        <w:t xml:space="preserve">13.3. Ayrılan ortağın payı, ayrılma tarihi itibarıyla düzenlenecek ara bilanço esas alınarak hesaplanır ve ………………… gün içinde ödenir. Taraflar hesaplamada anlaşamazsa, bağımsız bir mali müşavir bilirkişi tayin edilir.</w:t>
      </w:r>
    </w:p>
    <w:p>
      <w:pPr>
        <w:pStyle w:val="Heading3"/>
        <w:spacing w:after="50" w:before="140"/>
      </w:pPr>
      <w:r>
        <w:rPr>
          <w:rFonts w:ascii="Calibri" w:cs="Calibri" w:eastAsia="Calibri" w:hAnsi="Calibri"/>
          <w:b/>
          <w:bCs/>
          <w:color w:val="2E5090"/>
          <w:sz w:val="20"/>
          <w:szCs w:val="20"/>
        </w:rPr>
        <w:t xml:space="preserve">MADDE 14 — SONA ERME VE TASFİYE</w:t>
      </w:r>
    </w:p>
    <w:p>
      <w:pPr>
        <w:spacing w:after="75" w:before="0" w:line="245"/>
      </w:pPr>
      <w:r>
        <w:rPr>
          <w:rFonts w:ascii="Calibri" w:cs="Calibri" w:eastAsia="Calibri" w:hAnsi="Calibri"/>
          <w:color w:val="1A1A1A"/>
          <w:sz w:val="20"/>
          <w:szCs w:val="20"/>
        </w:rPr>
        <w:t xml:space="preserve">14.1. Ortaklık; sürenin dolması, amacın gerçekleşmesi veya gerçekleşmesinin imkânsız hâle gelmesi, ortakların oybirliğiyle karar vermesi, bir ortağın ölümü, iflası veya haklı sebeple fesih hâllerinde ve kanunda öngörülen diğer sebeplerle sona erer.</w:t>
      </w:r>
    </w:p>
    <w:p>
      <w:pPr>
        <w:spacing w:after="75" w:before="0" w:line="245"/>
      </w:pPr>
      <w:r>
        <w:rPr>
          <w:rFonts w:ascii="Calibri" w:cs="Calibri" w:eastAsia="Calibri" w:hAnsi="Calibri"/>
          <w:color w:val="1A1A1A"/>
          <w:sz w:val="20"/>
          <w:szCs w:val="20"/>
        </w:rPr>
        <w:t xml:space="preserve">14.2. Sona erme hâlinde tasfiye; önce Ortaklık borçlarının ödenmesi, sonra ortakların koydukları katılım paylarının iadesi, kalan bakiyenin ise Madde 8’deki oranlarda paylaştırılması sırasıyla yapılır.</w:t>
      </w:r>
    </w:p>
    <w:p>
      <w:pPr>
        <w:spacing w:after="75" w:before="0" w:line="245"/>
      </w:pPr>
      <w:r>
        <w:rPr>
          <w:rFonts w:ascii="Calibri" w:cs="Calibri" w:eastAsia="Calibri" w:hAnsi="Calibri"/>
          <w:color w:val="1A1A1A"/>
          <w:sz w:val="20"/>
          <w:szCs w:val="20"/>
        </w:rPr>
        <w:t xml:space="preserve">14.3. Tasfiye işlemleri, Ortakların birlikte imzalayacağı </w:t>
      </w:r>
      <w:r>
        <w:rPr>
          <w:rFonts w:ascii="Calibri" w:cs="Calibri" w:eastAsia="Calibri" w:hAnsi="Calibri"/>
          <w:b/>
          <w:bCs/>
          <w:color w:val="1A1A1A"/>
          <w:sz w:val="20"/>
          <w:szCs w:val="20"/>
        </w:rPr>
        <w:t xml:space="preserve">tasfiye tutanağı</w:t>
      </w:r>
      <w:r>
        <w:rPr>
          <w:rFonts w:ascii="Calibri" w:cs="Calibri" w:eastAsia="Calibri" w:hAnsi="Calibri"/>
          <w:color w:val="1A1A1A"/>
          <w:sz w:val="20"/>
          <w:szCs w:val="20"/>
        </w:rPr>
        <w:t xml:space="preserve"> ile belgelendirilir.</w:t>
      </w:r>
    </w:p>
    <w:p>
      <w:pPr>
        <w:pStyle w:val="Heading3"/>
        <w:spacing w:after="50" w:before="140"/>
      </w:pPr>
      <w:r>
        <w:rPr>
          <w:rFonts w:ascii="Calibri" w:cs="Calibri" w:eastAsia="Calibri" w:hAnsi="Calibri"/>
          <w:b/>
          <w:bCs/>
          <w:color w:val="2E5090"/>
          <w:sz w:val="20"/>
          <w:szCs w:val="20"/>
        </w:rPr>
        <w:t xml:space="preserve">MADDE 15 — DELİL SÖZLEŞMESİ</w:t>
      </w:r>
    </w:p>
    <w:p>
      <w:pPr>
        <w:spacing w:after="75" w:before="0" w:line="245"/>
      </w:pPr>
      <w:r>
        <w:rPr>
          <w:rFonts w:ascii="Calibri" w:cs="Calibri" w:eastAsia="Calibri" w:hAnsi="Calibri"/>
          <w:color w:val="1A1A1A"/>
          <w:sz w:val="20"/>
          <w:szCs w:val="20"/>
        </w:rPr>
        <w:t xml:space="preserve">15.1. Taraflar, işbu sözleşmeden doğacak her türlü uyuşmazlıkta </w:t>
      </w:r>
      <w:r>
        <w:rPr>
          <w:rFonts w:ascii="Calibri" w:cs="Calibri" w:eastAsia="Calibri" w:hAnsi="Calibri"/>
          <w:b/>
          <w:bCs/>
          <w:color w:val="1A1A1A"/>
          <w:sz w:val="20"/>
          <w:szCs w:val="20"/>
        </w:rPr>
        <w:t xml:space="preserve">HMK m. 193 uyarınca</w:t>
      </w:r>
      <w:r>
        <w:rPr>
          <w:rFonts w:ascii="Calibri" w:cs="Calibri" w:eastAsia="Calibri" w:hAnsi="Calibri"/>
          <w:color w:val="1A1A1A"/>
          <w:sz w:val="20"/>
          <w:szCs w:val="20"/>
        </w:rPr>
        <w:t xml:space="preserve">; işbu sözleşmenin ve eklerinin, Ortaklar Karar Defteri kayıtlarının, ticari defter ve kayıtların, Madde 3’te bildirilen e-posta adresleri ile Madde 1’de bildirilen telefon hatları üzerinden yapılan yazışmaların ve ortaklık hesabına ilişkin banka kayıtlarının </w:t>
      </w:r>
      <w:r>
        <w:rPr>
          <w:rFonts w:ascii="Calibri" w:cs="Calibri" w:eastAsia="Calibri" w:hAnsi="Calibri"/>
          <w:b/>
          <w:bCs/>
          <w:color w:val="1A1A1A"/>
          <w:sz w:val="20"/>
          <w:szCs w:val="20"/>
        </w:rPr>
        <w:t xml:space="preserve">münhasır delil</w:t>
      </w:r>
      <w:r>
        <w:rPr>
          <w:rFonts w:ascii="Calibri" w:cs="Calibri" w:eastAsia="Calibri" w:hAnsi="Calibri"/>
          <w:color w:val="1A1A1A"/>
          <w:sz w:val="20"/>
          <w:szCs w:val="20"/>
        </w:rPr>
        <w:t xml:space="preserve"> teşkil edeceğini kabul ederler.</w:t>
      </w:r>
    </w:p>
    <w:p>
      <w:pPr>
        <w:spacing w:after="75" w:before="0" w:line="245"/>
      </w:pPr>
      <w:r>
        <w:rPr>
          <w:rFonts w:ascii="Calibri" w:cs="Calibri" w:eastAsia="Calibri" w:hAnsi="Calibri"/>
          <w:color w:val="1A1A1A"/>
          <w:sz w:val="20"/>
          <w:szCs w:val="20"/>
        </w:rPr>
        <w:t xml:space="preserve">15.2. Taraflar, yukarıdaki kayıtların doğruluğuna itiraz etmeyeceklerini; bu hükmün HMK m. 193 anlamında bir delil sözleşmesi niteliğinde olduğunu kabul ve beyan ederler.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NEDEN ÖNEMLİ?</w:t>
            </w:r>
          </w:p>
          <w:p>
            <w:pPr>
              <w:spacing w:after="0" w:before="0" w:line="235"/>
            </w:pPr>
            <w:r>
              <w:rPr>
                <w:rFonts w:ascii="Calibri" w:cs="Calibri" w:eastAsia="Calibri" w:hAnsi="Calibri"/>
                <w:color w:val="1A1A1A"/>
                <w:sz w:val="18"/>
                <w:szCs w:val="18"/>
              </w:rPr>
              <w:t xml:space="preserve">Bu madde, yazılı sözleşmesi olmayan dosyalarda yaşanan </w:t>
            </w:r>
            <w:r>
              <w:rPr>
                <w:rFonts w:ascii="Calibri" w:cs="Calibri" w:eastAsia="Calibri" w:hAnsi="Calibri"/>
                <w:b/>
                <w:bCs/>
                <w:color w:val="1A1A1A"/>
                <w:sz w:val="18"/>
                <w:szCs w:val="18"/>
              </w:rPr>
              <w:t xml:space="preserve">delil tartışmalarını baştan bitirir.</w:t>
            </w:r>
            <w:r>
              <w:rPr>
                <w:rFonts w:ascii="Calibri" w:cs="Calibri" w:eastAsia="Calibri" w:hAnsi="Calibri"/>
                <w:color w:val="1A1A1A"/>
                <w:sz w:val="18"/>
                <w:szCs w:val="18"/>
              </w:rPr>
              <w:t xml:space="preserve"> Delil başlangıcı arayışına, ekran görüntüsünün gerçekliği tartışmasına ve bilirkişi incelemesi ihtiyacına büyük ölçüde son verir.</w:t>
            </w:r>
          </w:p>
          <w:p>
            <w:pPr>
              <w:spacing w:after="0" w:before="45" w:line="235"/>
            </w:pPr>
            <w:r>
              <w:rPr>
                <w:rFonts w:ascii="Calibri" w:cs="Calibri" w:eastAsia="Calibri" w:hAnsi="Calibri"/>
                <w:color w:val="1A1A1A"/>
                <w:sz w:val="18"/>
                <w:szCs w:val="18"/>
              </w:rPr>
              <w:t xml:space="preserve">Delil başlangıcı kurumunun nasıl işlediğini görmek için: </w:t>
            </w:r>
            <w:hyperlink w:history="1" r:id="rIddcnay78ne6i6kmv4b5mbe">
              <w:r>
                <w:rPr>
                  <w:rFonts w:ascii="Calibri" w:cs="Calibri" w:eastAsia="Calibri" w:hAnsi="Calibri"/>
                  <w:color w:val="1155CC"/>
                  <w:sz w:val="18"/>
                  <w:szCs w:val="18"/>
                  <w:u w:val="single"/>
                </w:rPr>
                <w:t xml:space="preserve">Delil Başlangıcı Nedir? Ortaklık İspatında Kilidi Açan Anahtar</w:t>
              </w:r>
            </w:hyperlink>
          </w:p>
        </w:tc>
      </w:tr>
    </w:tbl>
    <w:p>
      <w:pPr>
        <w:pStyle w:val="Heading3"/>
        <w:spacing w:after="50" w:before="140"/>
      </w:pPr>
      <w:r>
        <w:rPr>
          <w:rFonts w:ascii="Calibri" w:cs="Calibri" w:eastAsia="Calibri" w:hAnsi="Calibri"/>
          <w:b/>
          <w:bCs/>
          <w:color w:val="2E5090"/>
          <w:sz w:val="20"/>
          <w:szCs w:val="20"/>
        </w:rPr>
        <w:t xml:space="preserve">MADDE 16 — TEBLİGAT VE İLETİŞİM</w:t>
      </w:r>
    </w:p>
    <w:p>
      <w:pPr>
        <w:spacing w:after="75" w:before="0" w:line="245"/>
      </w:pPr>
      <w:r>
        <w:rPr>
          <w:rFonts w:ascii="Calibri" w:cs="Calibri" w:eastAsia="Calibri" w:hAnsi="Calibri"/>
          <w:color w:val="1A1A1A"/>
          <w:sz w:val="20"/>
          <w:szCs w:val="20"/>
        </w:rPr>
        <w:t xml:space="preserve">16.1. Madde 1’de yazılı adresler tarafların yasal tebligat adresleridir. Adres değişikliği ………………… gün içinde diğer tarafa yazılı olarak bildirilmedikçe, eski adrese yapılan tebligat geçerli sayılır.</w:t>
      </w:r>
    </w:p>
    <w:p>
      <w:pPr>
        <w:spacing w:after="75" w:before="0" w:line="245"/>
      </w:pPr>
      <w:r>
        <w:rPr>
          <w:rFonts w:ascii="Calibri" w:cs="Calibri" w:eastAsia="Calibri" w:hAnsi="Calibri"/>
          <w:color w:val="1A1A1A"/>
          <w:sz w:val="20"/>
          <w:szCs w:val="20"/>
        </w:rPr>
        <w:t xml:space="preserve">16.2. Ortaklığa ilişkin tüm bildirim, talep ve hesap mutabakatları </w:t>
      </w:r>
      <w:r>
        <w:rPr>
          <w:rFonts w:ascii="Calibri" w:cs="Calibri" w:eastAsia="Calibri" w:hAnsi="Calibri"/>
          <w:b/>
          <w:bCs/>
          <w:color w:val="1A1A1A"/>
          <w:sz w:val="20"/>
          <w:szCs w:val="20"/>
        </w:rPr>
        <w:t xml:space="preserve">yazılı olarak</w:t>
      </w:r>
      <w:r>
        <w:rPr>
          <w:rFonts w:ascii="Calibri" w:cs="Calibri" w:eastAsia="Calibri" w:hAnsi="Calibri"/>
          <w:color w:val="1A1A1A"/>
          <w:sz w:val="20"/>
          <w:szCs w:val="20"/>
        </w:rPr>
        <w:t xml:space="preserve"> (noter, iadeli taahhütlü posta, KEP veya Madde 1’deki e-posta adresleri üzerinden) yapılır. Sözlü görüşmelerin sonucu, görüşmeyi izleyen 3 iş günü içinde yazılı kanaldan teyit edilir.</w:t>
      </w:r>
    </w:p>
    <w:p>
      <w:pPr>
        <w:pStyle w:val="Heading3"/>
        <w:spacing w:after="50" w:before="140"/>
      </w:pPr>
      <w:r>
        <w:rPr>
          <w:rFonts w:ascii="Calibri" w:cs="Calibri" w:eastAsia="Calibri" w:hAnsi="Calibri"/>
          <w:b/>
          <w:bCs/>
          <w:color w:val="2E5090"/>
          <w:sz w:val="20"/>
          <w:szCs w:val="20"/>
        </w:rPr>
        <w:t xml:space="preserve">MADDE 17 — GİZLİLİK</w:t>
      </w:r>
    </w:p>
    <w:p>
      <w:pPr>
        <w:spacing w:after="75" w:before="0" w:line="245"/>
      </w:pPr>
      <w:r>
        <w:rPr>
          <w:rFonts w:ascii="Calibri" w:cs="Calibri" w:eastAsia="Calibri" w:hAnsi="Calibri"/>
          <w:color w:val="1A1A1A"/>
          <w:sz w:val="20"/>
          <w:szCs w:val="20"/>
        </w:rPr>
        <w:t xml:space="preserve">Ortaklar; Ortaklığın ticari sırlarını, müşteri bilgilerini, fiyat politikasını ve mali verilerini, Ortaklık süresince ve sona ermesinden sonra da üçüncü kişilerle paylaşmayacaklarını taahhüt ederler.</w:t>
      </w:r>
    </w:p>
    <w:p>
      <w:pPr>
        <w:pStyle w:val="Heading3"/>
        <w:spacing w:after="50" w:before="140"/>
      </w:pPr>
      <w:r>
        <w:rPr>
          <w:rFonts w:ascii="Calibri" w:cs="Calibri" w:eastAsia="Calibri" w:hAnsi="Calibri"/>
          <w:b/>
          <w:bCs/>
          <w:color w:val="2E5090"/>
          <w:sz w:val="20"/>
          <w:szCs w:val="20"/>
        </w:rPr>
        <w:t xml:space="preserve">MADDE 18 — UYUŞMAZLIKLARIN ÇÖZÜMÜ VE YETKİLİ MAHKEME</w:t>
      </w:r>
    </w:p>
    <w:p>
      <w:pPr>
        <w:spacing w:after="75" w:before="0" w:line="245"/>
      </w:pPr>
      <w:r>
        <w:rPr>
          <w:rFonts w:ascii="Calibri" w:cs="Calibri" w:eastAsia="Calibri" w:hAnsi="Calibri"/>
          <w:color w:val="1A1A1A"/>
          <w:sz w:val="20"/>
          <w:szCs w:val="20"/>
        </w:rPr>
        <w:t xml:space="preserve">18.1. Taraflar, uyuşmazlık hâlinde öncelikle iyiniyetle müzakere edeceklerini kabul ederler.</w:t>
      </w:r>
    </w:p>
    <w:p>
      <w:pPr>
        <w:spacing w:after="75" w:before="0" w:line="245"/>
      </w:pPr>
      <w:r>
        <w:rPr>
          <w:rFonts w:ascii="Calibri" w:cs="Calibri" w:eastAsia="Calibri" w:hAnsi="Calibri"/>
          <w:color w:val="1A1A1A"/>
          <w:sz w:val="20"/>
          <w:szCs w:val="20"/>
        </w:rPr>
        <w:t xml:space="preserve">18.2. Uyuşmazlığın niteliği gereği dava şartı arabuluculuk kapsamına girmesi hâlinde, dava açılmadan önce arabuluculuğa başvurulur.</w:t>
      </w:r>
    </w:p>
    <w:p>
      <w:pPr>
        <w:spacing w:after="75" w:before="0" w:line="245"/>
      </w:pPr>
      <w:r>
        <w:rPr>
          <w:rFonts w:ascii="Calibri" w:cs="Calibri" w:eastAsia="Calibri" w:hAnsi="Calibri"/>
          <w:color w:val="1A1A1A"/>
          <w:sz w:val="20"/>
          <w:szCs w:val="20"/>
        </w:rPr>
        <w:t xml:space="preserve">18.3. İşbu sözleşmeden doğacak uyuşmazlıklarda …………………………………… Mahkemeleri ve İcra Daireleri yetkilidir.</w:t>
      </w:r>
    </w:p>
    <w:tbl>
      <w:tblPr>
        <w:tblW w:type="dxa" w:w="9638"/>
        <w:tblBorders>
          <w:top w:val="single" w:color="C9D4E8" w:sz="4"/>
          <w:left w:val="single" w:color="1F3864" w:sz="24"/>
          <w:bottom w:val="single" w:color="C9D4E8" w:sz="4"/>
          <w:right w:val="single" w:color="C9D4E8" w:sz="4"/>
          <w:insideH w:val="none"/>
          <w:insideV w:val="none"/>
        </w:tblBorders>
      </w:tblPr>
      <w:tblGrid>
        <w:gridCol w:w="9638"/>
      </w:tblGrid>
      <w:tr>
        <w:tc>
          <w:tcPr>
            <w:tcW w:type="dxa" w:w="9638"/>
            <w:shd w:fill="EEF2F9" w:color="auto" w:val="clear"/>
            <w:tcMar>
              <w:top w:type="dxa" w:w="75"/>
              <w:left w:type="dxa" w:w="145"/>
              <w:bottom w:type="dxa" w:w="75"/>
              <w:right w:type="dxa" w:w="125"/>
            </w:tcMar>
          </w:tcPr>
          <w:p>
            <w:pPr>
              <w:spacing w:after="45" w:before="0"/>
            </w:pPr>
            <w:r>
              <w:rPr>
                <w:rFonts w:ascii="Calibri" w:cs="Calibri" w:eastAsia="Calibri" w:hAnsi="Calibri"/>
                <w:b/>
                <w:bCs/>
                <w:color w:val="1F3864"/>
                <w:sz w:val="18"/>
                <w:szCs w:val="18"/>
              </w:rPr>
              <w:t xml:space="preserve">DAVA AÇMADAN ÖNCE OKUYUN</w:t>
            </w:r>
          </w:p>
          <w:p>
            <w:pPr>
              <w:spacing w:after="0" w:before="0" w:line="235"/>
            </w:pPr>
            <w:r>
              <w:rPr>
                <w:rFonts w:ascii="Calibri" w:cs="Calibri" w:eastAsia="Calibri" w:hAnsi="Calibri"/>
                <w:color w:val="1A1A1A"/>
                <w:sz w:val="18"/>
                <w:szCs w:val="18"/>
              </w:rPr>
              <w:t xml:space="preserve">Ortaklığın tespiti, kâr payı veya tasfiye payı talepli davalarda; dava türünün seçimi, delillerin sıralaması ve dilekçede </w:t>
            </w:r>
            <w:r>
              <w:rPr>
                <w:rFonts w:ascii="Calibri" w:cs="Calibri" w:eastAsia="Calibri" w:hAnsi="Calibri"/>
                <w:b/>
                <w:bCs/>
                <w:color w:val="1A1A1A"/>
                <w:sz w:val="18"/>
                <w:szCs w:val="18"/>
              </w:rPr>
              <w:t xml:space="preserve">yemin deliline dayanılması</w:t>
            </w:r>
            <w:r>
              <w:rPr>
                <w:rFonts w:ascii="Calibri" w:cs="Calibri" w:eastAsia="Calibri" w:hAnsi="Calibri"/>
                <w:color w:val="1A1A1A"/>
                <w:sz w:val="18"/>
                <w:szCs w:val="18"/>
              </w:rPr>
              <w:t xml:space="preserve"> dosyanın kaderini belirler. Dilekçede yemin deliline dayanılmışsa mahkemenin bu hakkı hatırlatmaması </w:t>
            </w:r>
            <w:r>
              <w:rPr>
                <w:rFonts w:ascii="Calibri" w:cs="Calibri" w:eastAsia="Calibri" w:hAnsi="Calibri"/>
                <w:b/>
                <w:bCs/>
                <w:color w:val="1A1A1A"/>
                <w:sz w:val="18"/>
                <w:szCs w:val="18"/>
              </w:rPr>
              <w:t xml:space="preserve">bozma sebebidir.</w:t>
            </w:r>
          </w:p>
          <w:p>
            <w:pPr>
              <w:spacing w:after="0" w:before="45" w:line="235"/>
            </w:pPr>
            <w:r>
              <w:rPr>
                <w:rFonts w:ascii="Calibri" w:cs="Calibri" w:eastAsia="Calibri" w:hAnsi="Calibri"/>
                <w:color w:val="1A1A1A"/>
                <w:sz w:val="18"/>
                <w:szCs w:val="18"/>
              </w:rPr>
              <w:t xml:space="preserve">Ayrıntı: </w:t>
            </w:r>
            <w:hyperlink w:history="1" r:id="rIdql23xigu99dnhnlgpbzv3">
              <w:r>
                <w:rPr>
                  <w:rFonts w:ascii="Calibri" w:cs="Calibri" w:eastAsia="Calibri" w:hAnsi="Calibri"/>
                  <w:color w:val="1155CC"/>
                  <w:sz w:val="18"/>
                  <w:szCs w:val="18"/>
                  <w:u w:val="single"/>
                </w:rPr>
                <w:t xml:space="preserve">Adi Ortaklığın Tespiti Davası — Adım Adım Süreç, Strateji ve 5 Kritik Hata</w:t>
              </w:r>
            </w:hyperlink>
            <w:r>
              <w:rPr>
                <w:rFonts w:ascii="Calibri" w:cs="Calibri" w:eastAsia="Calibri" w:hAnsi="Calibri"/>
                <w:color w:val="1A1A1A"/>
                <w:sz w:val="18"/>
                <w:szCs w:val="18"/>
              </w:rPr>
              <w:t xml:space="preserve"> · </w:t>
            </w:r>
            <w:hyperlink w:history="1" r:id="rIdwwbjxpsnfgrzcedilx7yn">
              <w:r>
                <w:rPr>
                  <w:rFonts w:ascii="Calibri" w:cs="Calibri" w:eastAsia="Calibri" w:hAnsi="Calibri"/>
                  <w:color w:val="1155CC"/>
                  <w:sz w:val="18"/>
                  <w:szCs w:val="18"/>
                  <w:u w:val="single"/>
                </w:rPr>
                <w:t xml:space="preserve">Yemin Delili: Adi Ortaklık Davasında Son Kale</w:t>
              </w:r>
            </w:hyperlink>
          </w:p>
        </w:tc>
      </w:tr>
    </w:tbl>
    <w:p>
      <w:pPr>
        <w:pStyle w:val="Heading3"/>
        <w:spacing w:after="50" w:before="140"/>
      </w:pPr>
      <w:r>
        <w:rPr>
          <w:rFonts w:ascii="Calibri" w:cs="Calibri" w:eastAsia="Calibri" w:hAnsi="Calibri"/>
          <w:b/>
          <w:bCs/>
          <w:color w:val="2E5090"/>
          <w:sz w:val="20"/>
          <w:szCs w:val="20"/>
        </w:rPr>
        <w:t xml:space="preserve">MADDE 19 — SÖZLEŞMENİN DEĞİŞTİRİLMESİ</w:t>
      </w:r>
    </w:p>
    <w:p>
      <w:pPr>
        <w:spacing w:after="75" w:before="0" w:line="245"/>
      </w:pPr>
      <w:r>
        <w:rPr>
          <w:rFonts w:ascii="Calibri" w:cs="Calibri" w:eastAsia="Calibri" w:hAnsi="Calibri"/>
          <w:color w:val="1A1A1A"/>
          <w:sz w:val="20"/>
          <w:szCs w:val="20"/>
        </w:rPr>
        <w:t xml:space="preserve">İşbu sözleşmede yapılacak her türlü değişiklik, ek ve ilave, </w:t>
      </w:r>
      <w:r>
        <w:rPr>
          <w:rFonts w:ascii="Calibri" w:cs="Calibri" w:eastAsia="Calibri" w:hAnsi="Calibri"/>
          <w:b/>
          <w:bCs/>
          <w:color w:val="1A1A1A"/>
          <w:sz w:val="20"/>
          <w:szCs w:val="20"/>
        </w:rPr>
        <w:t xml:space="preserve">yazılı ve tüm Ortaklarca imzalanmış</w:t>
      </w:r>
      <w:r>
        <w:rPr>
          <w:rFonts w:ascii="Calibri" w:cs="Calibri" w:eastAsia="Calibri" w:hAnsi="Calibri"/>
          <w:color w:val="1A1A1A"/>
          <w:sz w:val="20"/>
          <w:szCs w:val="20"/>
        </w:rPr>
        <w:t xml:space="preserve"> olmadıkça geçerli değildir. Sözlü değişiklik iddiası dinlenmez.</w:t>
      </w:r>
    </w:p>
    <w:p>
      <w:pPr>
        <w:pStyle w:val="Heading3"/>
        <w:spacing w:after="50" w:before="140"/>
      </w:pPr>
      <w:r>
        <w:rPr>
          <w:rFonts w:ascii="Calibri" w:cs="Calibri" w:eastAsia="Calibri" w:hAnsi="Calibri"/>
          <w:b/>
          <w:bCs/>
          <w:color w:val="2E5090"/>
          <w:sz w:val="20"/>
          <w:szCs w:val="20"/>
        </w:rPr>
        <w:t xml:space="preserve">MADDE 20 — YÜRÜRLÜK VE NÜSHA</w:t>
      </w:r>
    </w:p>
    <w:p>
      <w:pPr>
        <w:spacing w:after="75" w:before="0" w:line="245"/>
      </w:pPr>
      <w:r>
        <w:rPr>
          <w:rFonts w:ascii="Calibri" w:cs="Calibri" w:eastAsia="Calibri" w:hAnsi="Calibri"/>
          <w:color w:val="1A1A1A"/>
          <w:sz w:val="20"/>
          <w:szCs w:val="20"/>
        </w:rPr>
        <w:t xml:space="preserve">İşbu sözleşme ………………… maddeden ve ………………… adet ekten ibaret olup, ………………… tarihinde ortak sayısı kadar (…………………) nüsha hâlinde, her bir nüshası asıl sayılmak üzere düzenlenmiş, her sayfası Ortaklarca paraflanarak ve son sayfası ıslak imza ile imzalanarak yürürlüğe girmiştir.</w:t>
      </w:r>
    </w:p>
    <w:p>
      <w:pPr>
        <w:spacing w:after="200" w:before="0"/>
      </w:pP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4819"/>
        <w:gridCol w:w="4819"/>
      </w:tblGrid>
      <w:tr>
        <w:trPr>
          <w:tblHeader/>
        </w:trPr>
        <w:tc>
          <w:tcPr>
            <w:tcW w:type="dxa" w:w="4819"/>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ORTAK 1</w:t>
            </w:r>
          </w:p>
        </w:tc>
        <w:tc>
          <w:tcPr>
            <w:tcW w:type="dxa" w:w="4819"/>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ORTAK 2</w:t>
            </w:r>
          </w:p>
        </w:tc>
      </w:tr>
      <w:tr>
        <w:tc>
          <w:tcPr>
            <w:tcW w:type="dxa" w:w="4819"/>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Ad Soyad: ……………………………………​</w:t>
            </w:r>
          </w:p>
        </w:tc>
        <w:tc>
          <w:tcPr>
            <w:tcW w:type="dxa" w:w="4819"/>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Ad Soyad: ……………………………………​</w:t>
            </w:r>
          </w:p>
        </w:tc>
      </w:tr>
      <w:tr>
        <w:tc>
          <w:tcPr>
            <w:tcW w:type="dxa" w:w="4819"/>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T.C. Kimlik No: …………………</w:t>
            </w:r>
          </w:p>
        </w:tc>
        <w:tc>
          <w:tcPr>
            <w:tcW w:type="dxa" w:w="4819"/>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T.C. Kimlik No: …………………</w:t>
            </w:r>
          </w:p>
        </w:tc>
      </w:tr>
      <w:tr>
        <w:tc>
          <w:tcPr>
            <w:tcW w:type="dxa" w:w="4819"/>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Tarih: …………………</w:t>
            </w:r>
          </w:p>
        </w:tc>
        <w:tc>
          <w:tcPr>
            <w:tcW w:type="dxa" w:w="4819"/>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Tarih: …………………</w:t>
            </w:r>
          </w:p>
        </w:tc>
      </w:tr>
      <w:tr>
        <w:tc>
          <w:tcPr>
            <w:tcW w:type="dxa" w:w="4819"/>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İmza:</w:t>
            </w:r>
          </w:p>
          <w:p>
            <w:pPr>
              <w:spacing w:after="0" w:before="0" w:line="235"/>
            </w:pPr>
          </w:p>
          <w:p>
            <w:pPr>
              <w:spacing w:after="0" w:before="0" w:line="235"/>
            </w:pPr>
          </w:p>
          <w:p>
            <w:pPr>
              <w:spacing w:after="0" w:before="0" w:line="235"/>
            </w:pPr>
          </w:p>
          <w:p>
            <w:pPr>
              <w:spacing w:after="0" w:before="0" w:line="235"/>
            </w:pPr>
          </w:p>
        </w:tc>
        <w:tc>
          <w:tcPr>
            <w:tcW w:type="dxa" w:w="4819"/>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İmza:</w:t>
            </w:r>
          </w:p>
          <w:p>
            <w:pPr>
              <w:spacing w:after="0" w:before="0" w:line="235"/>
            </w:pPr>
          </w:p>
          <w:p>
            <w:pPr>
              <w:spacing w:after="0" w:before="0" w:line="235"/>
            </w:pPr>
          </w:p>
          <w:p>
            <w:pPr>
              <w:spacing w:after="0" w:before="0" w:line="235"/>
            </w:pPr>
          </w:p>
          <w:p>
            <w:pPr>
              <w:spacing w:after="0" w:before="0" w:line="235"/>
            </w:pPr>
          </w:p>
        </w:tc>
      </w:tr>
    </w:tbl>
    <w:p>
      <w:pPr>
        <w:pStyle w:val="Heading2"/>
        <w:pageBreakBefore/>
        <w:spacing w:after="65" w:before="190"/>
      </w:pPr>
      <w:r>
        <w:rPr>
          <w:rFonts w:ascii="Calibri" w:cs="Calibri" w:eastAsia="Calibri" w:hAnsi="Calibri"/>
          <w:b/>
          <w:bCs/>
          <w:color w:val="1F3864"/>
          <w:sz w:val="23"/>
          <w:szCs w:val="23"/>
        </w:rPr>
        <w:t xml:space="preserve">EK-1 — KATILIM PAYI VE DEMİRBAŞ LİSTESİ</w:t>
      </w:r>
    </w:p>
    <w:p>
      <w:pPr>
        <w:spacing w:after="75" w:before="0" w:line="245"/>
      </w:pPr>
      <w:r>
        <w:rPr>
          <w:rFonts w:ascii="Calibri" w:cs="Calibri" w:eastAsia="Calibri" w:hAnsi="Calibri"/>
          <w:color w:val="1A1A1A"/>
          <w:sz w:val="20"/>
          <w:szCs w:val="20"/>
        </w:rPr>
        <w:t xml:space="preserve">Ortakların Ortaklığa ayni olarak koyduğu mal, araç ve demirbaşlar aşağıda gösterilmiştir. Her kalem için fatura veya tescil belgesi bu ekin arkasına eklenir.</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700"/>
        <w:gridCol w:w="2400"/>
        <w:gridCol w:w="2600"/>
        <w:gridCol w:w="700"/>
        <w:gridCol w:w="1400"/>
        <w:gridCol w:w="1838"/>
      </w:tblGrid>
      <w:tr>
        <w:trPr>
          <w:tblHeader/>
        </w:trPr>
        <w:tc>
          <w:tcPr>
            <w:tcW w:type="dxa" w:w="7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Sıra</w:t>
            </w:r>
          </w:p>
        </w:tc>
        <w:tc>
          <w:tcPr>
            <w:tcW w:type="dxa" w:w="24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Kalemin cinsi</w:t>
            </w:r>
          </w:p>
        </w:tc>
        <w:tc>
          <w:tcPr>
            <w:tcW w:type="dxa" w:w="26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Marka / model / seri no</w:t>
            </w:r>
          </w:p>
        </w:tc>
        <w:tc>
          <w:tcPr>
            <w:tcW w:type="dxa" w:w="7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Adet</w:t>
            </w:r>
          </w:p>
        </w:tc>
        <w:tc>
          <w:tcPr>
            <w:tcW w:type="dxa" w:w="14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Değeri (TL)</w:t>
            </w:r>
          </w:p>
        </w:tc>
        <w:tc>
          <w:tcPr>
            <w:tcW w:type="dxa" w:w="18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Koyan ortak</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1</w:t>
            </w:r>
          </w:p>
        </w:tc>
        <w:tc>
          <w:tcPr>
            <w:tcW w:type="dxa" w:w="2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700"/>
            <w:shd w:fill="FFFFFF" w:color="auto" w:val="clear"/>
            <w:tcMar>
              <w:top w:type="dxa" w:w="55"/>
              <w:left w:type="dxa" w:w="105"/>
              <w:bottom w:type="dxa" w:w="55"/>
              <w:right w:type="dxa" w:w="105"/>
            </w:tcMar>
          </w:tcPr>
          <w:p>
            <w:pPr>
              <w:spacing w:after="0" w:before="0" w:line="235"/>
            </w:pPr>
          </w:p>
        </w:tc>
        <w:tc>
          <w:tcPr>
            <w:tcW w:type="dxa" w:w="1400"/>
            <w:shd w:fill="FFFFFF" w:color="auto" w:val="clear"/>
            <w:tcMar>
              <w:top w:type="dxa" w:w="55"/>
              <w:left w:type="dxa" w:w="105"/>
              <w:bottom w:type="dxa" w:w="55"/>
              <w:right w:type="dxa" w:w="105"/>
            </w:tcMar>
          </w:tcPr>
          <w:p>
            <w:pPr>
              <w:spacing w:after="0" w:before="0" w:line="235"/>
            </w:pPr>
          </w:p>
        </w:tc>
        <w:tc>
          <w:tcPr>
            <w:tcW w:type="dxa" w:w="18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2</w:t>
            </w:r>
          </w:p>
        </w:tc>
        <w:tc>
          <w:tcPr>
            <w:tcW w:type="dxa" w:w="24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700"/>
            <w:shd w:fill="EEF2F9" w:color="auto" w:val="clear"/>
            <w:tcMar>
              <w:top w:type="dxa" w:w="55"/>
              <w:left w:type="dxa" w:w="105"/>
              <w:bottom w:type="dxa" w:w="55"/>
              <w:right w:type="dxa" w:w="105"/>
            </w:tcMar>
          </w:tcPr>
          <w:p>
            <w:pPr>
              <w:spacing w:after="0" w:before="0" w:line="235"/>
            </w:pPr>
          </w:p>
        </w:tc>
        <w:tc>
          <w:tcPr>
            <w:tcW w:type="dxa" w:w="1400"/>
            <w:shd w:fill="EEF2F9" w:color="auto" w:val="clear"/>
            <w:tcMar>
              <w:top w:type="dxa" w:w="55"/>
              <w:left w:type="dxa" w:w="105"/>
              <w:bottom w:type="dxa" w:w="55"/>
              <w:right w:type="dxa" w:w="105"/>
            </w:tcMar>
          </w:tcPr>
          <w:p>
            <w:pPr>
              <w:spacing w:after="0" w:before="0" w:line="235"/>
            </w:pPr>
          </w:p>
        </w:tc>
        <w:tc>
          <w:tcPr>
            <w:tcW w:type="dxa" w:w="18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3</w:t>
            </w:r>
          </w:p>
        </w:tc>
        <w:tc>
          <w:tcPr>
            <w:tcW w:type="dxa" w:w="2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700"/>
            <w:shd w:fill="FFFFFF" w:color="auto" w:val="clear"/>
            <w:tcMar>
              <w:top w:type="dxa" w:w="55"/>
              <w:left w:type="dxa" w:w="105"/>
              <w:bottom w:type="dxa" w:w="55"/>
              <w:right w:type="dxa" w:w="105"/>
            </w:tcMar>
          </w:tcPr>
          <w:p>
            <w:pPr>
              <w:spacing w:after="0" w:before="0" w:line="235"/>
            </w:pPr>
          </w:p>
        </w:tc>
        <w:tc>
          <w:tcPr>
            <w:tcW w:type="dxa" w:w="1400"/>
            <w:shd w:fill="FFFFFF" w:color="auto" w:val="clear"/>
            <w:tcMar>
              <w:top w:type="dxa" w:w="55"/>
              <w:left w:type="dxa" w:w="105"/>
              <w:bottom w:type="dxa" w:w="55"/>
              <w:right w:type="dxa" w:w="105"/>
            </w:tcMar>
          </w:tcPr>
          <w:p>
            <w:pPr>
              <w:spacing w:after="0" w:before="0" w:line="235"/>
            </w:pPr>
          </w:p>
        </w:tc>
        <w:tc>
          <w:tcPr>
            <w:tcW w:type="dxa" w:w="18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4</w:t>
            </w:r>
          </w:p>
        </w:tc>
        <w:tc>
          <w:tcPr>
            <w:tcW w:type="dxa" w:w="24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700"/>
            <w:shd w:fill="EEF2F9" w:color="auto" w:val="clear"/>
            <w:tcMar>
              <w:top w:type="dxa" w:w="55"/>
              <w:left w:type="dxa" w:w="105"/>
              <w:bottom w:type="dxa" w:w="55"/>
              <w:right w:type="dxa" w:w="105"/>
            </w:tcMar>
          </w:tcPr>
          <w:p>
            <w:pPr>
              <w:spacing w:after="0" w:before="0" w:line="235"/>
            </w:pPr>
          </w:p>
        </w:tc>
        <w:tc>
          <w:tcPr>
            <w:tcW w:type="dxa" w:w="1400"/>
            <w:shd w:fill="EEF2F9" w:color="auto" w:val="clear"/>
            <w:tcMar>
              <w:top w:type="dxa" w:w="55"/>
              <w:left w:type="dxa" w:w="105"/>
              <w:bottom w:type="dxa" w:w="55"/>
              <w:right w:type="dxa" w:w="105"/>
            </w:tcMar>
          </w:tcPr>
          <w:p>
            <w:pPr>
              <w:spacing w:after="0" w:before="0" w:line="235"/>
            </w:pPr>
          </w:p>
        </w:tc>
        <w:tc>
          <w:tcPr>
            <w:tcW w:type="dxa" w:w="18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5</w:t>
            </w:r>
          </w:p>
        </w:tc>
        <w:tc>
          <w:tcPr>
            <w:tcW w:type="dxa" w:w="2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6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700"/>
            <w:shd w:fill="FFFFFF" w:color="auto" w:val="clear"/>
            <w:tcMar>
              <w:top w:type="dxa" w:w="55"/>
              <w:left w:type="dxa" w:w="105"/>
              <w:bottom w:type="dxa" w:w="55"/>
              <w:right w:type="dxa" w:w="105"/>
            </w:tcMar>
          </w:tcPr>
          <w:p>
            <w:pPr>
              <w:spacing w:after="0" w:before="0" w:line="235"/>
            </w:pPr>
          </w:p>
        </w:tc>
        <w:tc>
          <w:tcPr>
            <w:tcW w:type="dxa" w:w="1400"/>
            <w:shd w:fill="FFFFFF" w:color="auto" w:val="clear"/>
            <w:tcMar>
              <w:top w:type="dxa" w:w="55"/>
              <w:left w:type="dxa" w:w="105"/>
              <w:bottom w:type="dxa" w:w="55"/>
              <w:right w:type="dxa" w:w="105"/>
            </w:tcMar>
          </w:tcPr>
          <w:p>
            <w:pPr>
              <w:spacing w:after="0" w:before="0" w:line="235"/>
            </w:pPr>
          </w:p>
        </w:tc>
        <w:tc>
          <w:tcPr>
            <w:tcW w:type="dxa" w:w="18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bl>
    <w:p>
      <w:pPr>
        <w:spacing w:after="120" w:before="0"/>
      </w:pPr>
    </w:p>
    <w:p>
      <w:pPr>
        <w:spacing w:after="75" w:before="0" w:line="245"/>
      </w:pPr>
      <w:r>
        <w:rPr>
          <w:rFonts w:ascii="Calibri" w:cs="Calibri" w:eastAsia="Calibri" w:hAnsi="Calibri"/>
          <w:i/>
          <w:iCs/>
          <w:color w:val="1A1A1A"/>
          <w:sz w:val="20"/>
          <w:szCs w:val="20"/>
        </w:rPr>
        <w:t xml:space="preserve">Ortak alınan malların tescile tabi olması hâlinde (araç, taşınmaz), tescilin tek kişi adına değil ortaklar adına müşterek yapılması önerilir. Kolaylık olsun diye tek kişiye yapılan tesciller, yıllar sonra en büyük ispat sorununa dönüşmektedir.</w:t>
      </w:r>
    </w:p>
    <w:p>
      <w:pPr>
        <w:pStyle w:val="Heading2"/>
        <w:spacing w:after="65" w:before="190"/>
      </w:pPr>
      <w:r>
        <w:rPr>
          <w:rFonts w:ascii="Calibri" w:cs="Calibri" w:eastAsia="Calibri" w:hAnsi="Calibri"/>
          <w:b/>
          <w:bCs/>
          <w:color w:val="1F3864"/>
          <w:sz w:val="23"/>
          <w:szCs w:val="23"/>
        </w:rPr>
        <w:t xml:space="preserve">EK-2 — ORTAKLAR KARAR DEFTERİ ÖRNEK SAYFASI</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1100"/>
        <w:gridCol w:w="1400"/>
        <w:gridCol w:w="2400"/>
        <w:gridCol w:w="3038"/>
        <w:gridCol w:w="1700"/>
      </w:tblGrid>
      <w:tr>
        <w:trPr>
          <w:tblHeader/>
        </w:trPr>
        <w:tc>
          <w:tcPr>
            <w:tcW w:type="dxa" w:w="11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Karar no</w:t>
            </w:r>
          </w:p>
        </w:tc>
        <w:tc>
          <w:tcPr>
            <w:tcW w:type="dxa" w:w="14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Tarih</w:t>
            </w:r>
          </w:p>
        </w:tc>
        <w:tc>
          <w:tcPr>
            <w:tcW w:type="dxa" w:w="24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Karar konusu</w:t>
            </w:r>
          </w:p>
        </w:tc>
        <w:tc>
          <w:tcPr>
            <w:tcW w:type="dxa" w:w="30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Karar özeti</w:t>
            </w:r>
          </w:p>
        </w:tc>
        <w:tc>
          <w:tcPr>
            <w:tcW w:type="dxa" w:w="17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İmzalar</w:t>
            </w:r>
          </w:p>
        </w:tc>
      </w:tr>
      <w:tr>
        <w:tc>
          <w:tcPr>
            <w:tcW w:type="dxa" w:w="11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1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0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1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11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14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4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0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1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11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1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24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30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1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bl>
    <w:p>
      <w:pPr>
        <w:spacing w:after="120" w:before="0"/>
      </w:pPr>
    </w:p>
    <w:p>
      <w:pPr>
        <w:spacing w:after="75" w:before="0" w:line="245"/>
      </w:pPr>
      <w:r>
        <w:rPr>
          <w:rFonts w:ascii="Calibri" w:cs="Calibri" w:eastAsia="Calibri" w:hAnsi="Calibri"/>
          <w:i/>
          <w:iCs/>
          <w:color w:val="1A1A1A"/>
          <w:sz w:val="20"/>
          <w:szCs w:val="20"/>
        </w:rPr>
        <w:t xml:space="preserve">Karar defteri sayfaları numaralandırılmalı, boş satırlar çizilmeli ve her karar tüm ortaklarca imzalanmalıdır.</w:t>
      </w:r>
    </w:p>
    <w:p>
      <w:pPr>
        <w:pStyle w:val="Heading2"/>
        <w:spacing w:after="65" w:before="190"/>
      </w:pPr>
      <w:r>
        <w:rPr>
          <w:rFonts w:ascii="Calibri" w:cs="Calibri" w:eastAsia="Calibri" w:hAnsi="Calibri"/>
          <w:b/>
          <w:bCs/>
          <w:color w:val="1F3864"/>
          <w:sz w:val="23"/>
          <w:szCs w:val="23"/>
        </w:rPr>
        <w:t xml:space="preserve">EK-3 — KÂR PAYI DAĞITIM TUTANAĞI ÖRNEĞİ</w:t>
      </w:r>
    </w:p>
    <w:p>
      <w:pPr>
        <w:spacing w:after="75" w:before="0" w:line="245"/>
      </w:pPr>
      <w:r>
        <w:rPr>
          <w:rFonts w:ascii="Calibri" w:cs="Calibri" w:eastAsia="Calibri" w:hAnsi="Calibri"/>
          <w:color w:val="1A1A1A"/>
          <w:sz w:val="20"/>
          <w:szCs w:val="20"/>
        </w:rPr>
        <w:t xml:space="preserve">………………… hesap dönemine ilişkin olarak Ortaklığın hasılatı, gideri ve net kârı aşağıdaki gibi tespit edilmiş; net kâr, Adi Ortaklık Sözleşmesi’nin 8. maddesindeki oranlarda Ortaklar arasında paylaştırılmıştır.</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6438"/>
        <w:gridCol w:w="3200"/>
      </w:tblGrid>
      <w:tr>
        <w:trPr>
          <w:tblHeader/>
        </w:trPr>
        <w:tc>
          <w:tcPr>
            <w:tcW w:type="dxa" w:w="64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Kalem</w:t>
            </w:r>
          </w:p>
        </w:tc>
        <w:tc>
          <w:tcPr>
            <w:tcW w:type="dxa" w:w="32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Tutar (TL)</w:t>
            </w:r>
          </w:p>
        </w:tc>
      </w:tr>
      <w:tr>
        <w:tc>
          <w:tcPr>
            <w:tcW w:type="dxa" w:w="64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Dönem hasılatı</w:t>
            </w:r>
          </w:p>
        </w:tc>
        <w:tc>
          <w:tcPr>
            <w:tcW w:type="dxa" w:w="32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64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Dönem giderleri</w:t>
            </w:r>
          </w:p>
        </w:tc>
        <w:tc>
          <w:tcPr>
            <w:tcW w:type="dxa" w:w="32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64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Net kâr / zarar</w:t>
            </w:r>
          </w:p>
        </w:tc>
        <w:tc>
          <w:tcPr>
            <w:tcW w:type="dxa" w:w="32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64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 payına düşen (% …)</w:t>
            </w:r>
          </w:p>
        </w:tc>
        <w:tc>
          <w:tcPr>
            <w:tcW w:type="dxa" w:w="32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r>
        <w:tc>
          <w:tcPr>
            <w:tcW w:type="dxa" w:w="64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 payına düşen (% …)</w:t>
            </w:r>
          </w:p>
        </w:tc>
        <w:tc>
          <w:tcPr>
            <w:tcW w:type="dxa" w:w="32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r>
    </w:tbl>
    <w:p>
      <w:pPr>
        <w:spacing w:after="120" w:before="0"/>
      </w:pPr>
    </w:p>
    <w:p>
      <w:pPr>
        <w:spacing w:after="75" w:before="0" w:line="245"/>
      </w:pPr>
      <w:r>
        <w:rPr>
          <w:rFonts w:ascii="Calibri" w:cs="Calibri" w:eastAsia="Calibri" w:hAnsi="Calibri"/>
          <w:color w:val="1A1A1A"/>
          <w:sz w:val="20"/>
          <w:szCs w:val="20"/>
        </w:rPr>
        <w:t xml:space="preserve">Ortaklar, yukarıdaki hesabı karşılıklı olarak kabul ettiklerini ve dönem sonu itibarıyla birbirlerini </w:t>
      </w:r>
      <w:r>
        <w:rPr>
          <w:rFonts w:ascii="Calibri" w:cs="Calibri" w:eastAsia="Calibri" w:hAnsi="Calibri"/>
          <w:b/>
          <w:bCs/>
          <w:color w:val="1A1A1A"/>
          <w:sz w:val="20"/>
          <w:szCs w:val="20"/>
        </w:rPr>
        <w:t xml:space="preserve">ibra</w:t>
      </w:r>
      <w:r>
        <w:rPr>
          <w:rFonts w:ascii="Calibri" w:cs="Calibri" w:eastAsia="Calibri" w:hAnsi="Calibri"/>
          <w:color w:val="1A1A1A"/>
          <w:sz w:val="20"/>
          <w:szCs w:val="20"/>
        </w:rPr>
        <w:t xml:space="preserve"> ettiklerini beyan ederler.</w:t>
      </w:r>
    </w:p>
    <w:p>
      <w:pPr>
        <w:spacing w:after="160" w:before="0"/>
      </w:pP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4819"/>
        <w:gridCol w:w="4819"/>
      </w:tblGrid>
      <w:tr>
        <w:trPr>
          <w:tblHeader/>
        </w:trPr>
        <w:tc>
          <w:tcPr>
            <w:tcW w:type="dxa" w:w="4819"/>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Ortak 1 — Ad Soyad / İmza</w:t>
            </w:r>
          </w:p>
        </w:tc>
        <w:tc>
          <w:tcPr>
            <w:tcW w:type="dxa" w:w="4819"/>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Ortak 2 — Ad Soyad / İmza</w:t>
            </w:r>
          </w:p>
        </w:tc>
      </w:tr>
      <w:tr>
        <w:tc>
          <w:tcPr>
            <w:tcW w:type="dxa" w:w="4819"/>
            <w:shd w:fill="FFFFFF" w:color="auto" w:val="clear"/>
            <w:tcMar>
              <w:top w:type="dxa" w:w="55"/>
              <w:left w:type="dxa" w:w="105"/>
              <w:bottom w:type="dxa" w:w="55"/>
              <w:right w:type="dxa" w:w="105"/>
            </w:tcMar>
          </w:tcPr>
          <w:p>
            <w:pPr>
              <w:spacing w:after="0" w:before="0" w:line="235"/>
            </w:pPr>
          </w:p>
          <w:p>
            <w:pPr>
              <w:spacing w:after="0" w:before="0" w:line="235"/>
            </w:pPr>
          </w:p>
          <w:p>
            <w:pPr>
              <w:spacing w:after="0" w:before="0" w:line="235"/>
            </w:pPr>
          </w:p>
          <w:p>
            <w:pPr>
              <w:spacing w:after="0" w:before="0" w:line="235"/>
            </w:pPr>
          </w:p>
          <w:p>
            <w:pPr>
              <w:spacing w:after="0" w:before="0" w:line="235"/>
            </w:pPr>
          </w:p>
        </w:tc>
        <w:tc>
          <w:tcPr>
            <w:tcW w:type="dxa" w:w="4819"/>
            <w:shd w:fill="FFFFFF" w:color="auto" w:val="clear"/>
            <w:tcMar>
              <w:top w:type="dxa" w:w="55"/>
              <w:left w:type="dxa" w:w="105"/>
              <w:bottom w:type="dxa" w:w="55"/>
              <w:right w:type="dxa" w:w="105"/>
            </w:tcMar>
          </w:tcPr>
          <w:p>
            <w:pPr>
              <w:spacing w:after="0" w:before="0" w:line="235"/>
            </w:pPr>
          </w:p>
          <w:p>
            <w:pPr>
              <w:spacing w:after="0" w:before="0" w:line="235"/>
            </w:pPr>
          </w:p>
          <w:p>
            <w:pPr>
              <w:spacing w:after="0" w:before="0" w:line="235"/>
            </w:pPr>
          </w:p>
          <w:p>
            <w:pPr>
              <w:spacing w:after="0" w:before="0" w:line="235"/>
            </w:pPr>
          </w:p>
          <w:p>
            <w:pPr>
              <w:spacing w:after="0" w:before="0" w:line="235"/>
            </w:pPr>
          </w:p>
        </w:tc>
      </w:tr>
    </w:tbl>
    <w:p>
      <w:pPr>
        <w:pStyle w:val="Heading2"/>
        <w:pageBreakBefore/>
        <w:spacing w:after="65" w:before="190"/>
      </w:pPr>
      <w:r>
        <w:rPr>
          <w:rFonts w:ascii="Calibri" w:cs="Calibri" w:eastAsia="Calibri" w:hAnsi="Calibri"/>
          <w:b/>
          <w:bCs/>
          <w:color w:val="1F3864"/>
          <w:sz w:val="23"/>
          <w:szCs w:val="23"/>
        </w:rPr>
        <w:t xml:space="preserve">SÖZLEŞMEYİ İMZALAMADAN ÖNCE SON KONTROL</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700"/>
        <w:gridCol w:w="8938"/>
      </w:tblGrid>
      <w:tr>
        <w:trPr>
          <w:tblHeader/>
        </w:trPr>
        <w:tc>
          <w:tcPr>
            <w:tcW w:type="dxa" w:w="7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w:t>
            </w:r>
          </w:p>
        </w:tc>
        <w:tc>
          <w:tcPr>
            <w:tcW w:type="dxa" w:w="89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Kontrol maddesi</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Sözleşme </w:t>
            </w:r>
            <w:r>
              <w:rPr>
                <w:rFonts w:ascii="Calibri" w:cs="Calibri" w:eastAsia="Calibri" w:hAnsi="Calibri"/>
                <w:b/>
                <w:bCs/>
                <w:color w:val="1A1A1A"/>
                <w:sz w:val="18"/>
                <w:szCs w:val="18"/>
              </w:rPr>
              <w:t xml:space="preserve">ortak sayısı kadar nüsha</w:t>
            </w:r>
            <w:r>
              <w:rPr>
                <w:rFonts w:ascii="Calibri" w:cs="Calibri" w:eastAsia="Calibri" w:hAnsi="Calibri"/>
                <w:color w:val="1A1A1A"/>
                <w:sz w:val="18"/>
                <w:szCs w:val="18"/>
              </w:rPr>
              <w:t xml:space="preserve"> hâlinde, ıslak imzalı ve tarihli mi? Fotokopiyle yetinilmedi mi?</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Her sayfa taraflarca paraflandı mı?</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Katılım payları ve kâr-zarar oranları </w:t>
            </w:r>
            <w:r>
              <w:rPr>
                <w:rFonts w:ascii="Calibri" w:cs="Calibri" w:eastAsia="Calibri" w:hAnsi="Calibri"/>
                <w:b/>
                <w:bCs/>
                <w:color w:val="1A1A1A"/>
                <w:sz w:val="18"/>
                <w:szCs w:val="18"/>
              </w:rPr>
              <w:t xml:space="preserve">rakamla</w:t>
            </w:r>
            <w:r>
              <w:rPr>
                <w:rFonts w:ascii="Calibri" w:cs="Calibri" w:eastAsia="Calibri" w:hAnsi="Calibri"/>
                <w:color w:val="1A1A1A"/>
                <w:sz w:val="18"/>
                <w:szCs w:val="18"/>
              </w:rPr>
              <w:t xml:space="preserve"> yazıldı mı? (Madde 5 ve 8)</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EEF2F9" w:color="auto" w:val="clear"/>
            <w:tcMar>
              <w:top w:type="dxa" w:w="55"/>
              <w:left w:type="dxa" w:w="105"/>
              <w:bottom w:type="dxa" w:w="55"/>
              <w:right w:type="dxa" w:w="105"/>
            </w:tcMar>
          </w:tcPr>
          <w:p>
            <w:pPr>
              <w:spacing w:after="0" w:before="0" w:line="235"/>
            </w:pPr>
            <w:r>
              <w:rPr>
                <w:rFonts w:ascii="Calibri" w:cs="Calibri" w:eastAsia="Calibri" w:hAnsi="Calibri"/>
                <w:b/>
                <w:bCs/>
                <w:color w:val="1A1A1A"/>
                <w:sz w:val="18"/>
                <w:szCs w:val="18"/>
              </w:rPr>
              <w:t xml:space="preserve">Zarara katılım</w:t>
            </w:r>
            <w:r>
              <w:rPr>
                <w:rFonts w:ascii="Calibri" w:cs="Calibri" w:eastAsia="Calibri" w:hAnsi="Calibri"/>
                <w:color w:val="1A1A1A"/>
                <w:sz w:val="18"/>
                <w:szCs w:val="18"/>
              </w:rPr>
              <w:t xml:space="preserve"> açıkça düzenlendi mi? Hiçbir ortak zarardan muaf tutulmadı mı? (TBK m. 622-623)</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Taşınmaz veya tescile tabi hak sermaye konuluyorsa </w:t>
            </w:r>
            <w:r>
              <w:rPr>
                <w:rFonts w:ascii="Calibri" w:cs="Calibri" w:eastAsia="Calibri" w:hAnsi="Calibri"/>
                <w:b/>
                <w:bCs/>
                <w:color w:val="1A1A1A"/>
                <w:sz w:val="18"/>
                <w:szCs w:val="18"/>
              </w:rPr>
              <w:t xml:space="preserve">tapuda resmî işlem</w:t>
            </w:r>
            <w:r>
              <w:rPr>
                <w:rFonts w:ascii="Calibri" w:cs="Calibri" w:eastAsia="Calibri" w:hAnsi="Calibri"/>
                <w:color w:val="1A1A1A"/>
                <w:sz w:val="18"/>
                <w:szCs w:val="18"/>
              </w:rPr>
              <w:t xml:space="preserve"> planlandı mı? (Madde 6)</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Münhasır </w:t>
            </w:r>
            <w:r>
              <w:rPr>
                <w:rFonts w:ascii="Calibri" w:cs="Calibri" w:eastAsia="Calibri" w:hAnsi="Calibri"/>
                <w:b/>
                <w:bCs/>
                <w:color w:val="1A1A1A"/>
                <w:sz w:val="18"/>
                <w:szCs w:val="18"/>
              </w:rPr>
              <w:t xml:space="preserve">ortaklık banka hesabı</w:t>
            </w:r>
            <w:r>
              <w:rPr>
                <w:rFonts w:ascii="Calibri" w:cs="Calibri" w:eastAsia="Calibri" w:hAnsi="Calibri"/>
                <w:color w:val="1A1A1A"/>
                <w:sz w:val="18"/>
                <w:szCs w:val="18"/>
              </w:rPr>
              <w:t xml:space="preserve"> açıldı mı? Dekont açıklama ibareleri kararlaştırıldı mı? (Madde 7)</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Ortaklık </w:t>
            </w:r>
            <w:r>
              <w:rPr>
                <w:rFonts w:ascii="Calibri" w:cs="Calibri" w:eastAsia="Calibri" w:hAnsi="Calibri"/>
                <w:b/>
                <w:bCs/>
                <w:color w:val="1A1A1A"/>
                <w:sz w:val="18"/>
                <w:szCs w:val="18"/>
              </w:rPr>
              <w:t xml:space="preserve">vergi dairesine</w:t>
            </w:r>
            <w:r>
              <w:rPr>
                <w:rFonts w:ascii="Calibri" w:cs="Calibri" w:eastAsia="Calibri" w:hAnsi="Calibri"/>
                <w:color w:val="1A1A1A"/>
                <w:sz w:val="18"/>
                <w:szCs w:val="18"/>
              </w:rPr>
              <w:t xml:space="preserve"> bildirildi mi, gerekiyorsa </w:t>
            </w:r>
            <w:r>
              <w:rPr>
                <w:rFonts w:ascii="Calibri" w:cs="Calibri" w:eastAsia="Calibri" w:hAnsi="Calibri"/>
                <w:b/>
                <w:bCs/>
                <w:color w:val="1A1A1A"/>
                <w:sz w:val="18"/>
                <w:szCs w:val="18"/>
              </w:rPr>
              <w:t xml:space="preserve">ticaret siciline</w:t>
            </w:r>
            <w:r>
              <w:rPr>
                <w:rFonts w:ascii="Calibri" w:cs="Calibri" w:eastAsia="Calibri" w:hAnsi="Calibri"/>
                <w:color w:val="1A1A1A"/>
                <w:sz w:val="18"/>
                <w:szCs w:val="18"/>
              </w:rPr>
              <w:t xml:space="preserve"> tescil edildi mi? (Madde 3)</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Ortak alınan mal ve araçlar </w:t>
            </w:r>
            <w:r>
              <w:rPr>
                <w:rFonts w:ascii="Calibri" w:cs="Calibri" w:eastAsia="Calibri" w:hAnsi="Calibri"/>
                <w:b/>
                <w:bCs/>
                <w:color w:val="1A1A1A"/>
                <w:sz w:val="18"/>
                <w:szCs w:val="18"/>
              </w:rPr>
              <w:t xml:space="preserve">iki isme</w:t>
            </w:r>
            <w:r>
              <w:rPr>
                <w:rFonts w:ascii="Calibri" w:cs="Calibri" w:eastAsia="Calibri" w:hAnsi="Calibri"/>
                <w:color w:val="1A1A1A"/>
                <w:sz w:val="18"/>
                <w:szCs w:val="18"/>
              </w:rPr>
              <w:t xml:space="preserve"> tescil ettirildi mi? (EK-1)</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FFFFFF" w:color="auto" w:val="clear"/>
            <w:tcMar>
              <w:top w:type="dxa" w:w="55"/>
              <w:left w:type="dxa" w:w="105"/>
              <w:bottom w:type="dxa" w:w="55"/>
              <w:right w:type="dxa" w:w="105"/>
            </w:tcMar>
          </w:tcPr>
          <w:p>
            <w:pPr>
              <w:spacing w:after="0" w:before="0" w:line="235"/>
            </w:pPr>
            <w:r>
              <w:rPr>
                <w:rFonts w:ascii="Calibri" w:cs="Calibri" w:eastAsia="Calibri" w:hAnsi="Calibri"/>
                <w:b/>
                <w:bCs/>
                <w:color w:val="1A1A1A"/>
                <w:sz w:val="18"/>
                <w:szCs w:val="18"/>
              </w:rPr>
              <w:t xml:space="preserve">Delil sözleşmesi</w:t>
            </w:r>
            <w:r>
              <w:rPr>
                <w:rFonts w:ascii="Calibri" w:cs="Calibri" w:eastAsia="Calibri" w:hAnsi="Calibri"/>
                <w:color w:val="1A1A1A"/>
                <w:sz w:val="18"/>
                <w:szCs w:val="18"/>
              </w:rPr>
              <w:t xml:space="preserve"> maddesi metinde yer alıyor mu? (Madde 15)</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Yazışma kanalları (e-posta / telefon) sözleşmede tanımlandı mı? (Madde 1 ve 16)</w:t>
            </w:r>
          </w:p>
        </w:tc>
      </w:tr>
      <w:tr>
        <w:tc>
          <w:tcPr>
            <w:tcW w:type="dxa" w:w="7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Ekler (EK-1, EK-2, EK-3) sözleşmeye fiilen iliştirildi ve imzalandı mı?</w:t>
            </w:r>
          </w:p>
        </w:tc>
      </w:tr>
      <w:tr>
        <w:tc>
          <w:tcPr>
            <w:tcW w:type="dxa" w:w="7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w:t>
            </w:r>
          </w:p>
        </w:tc>
        <w:tc>
          <w:tcPr>
            <w:tcW w:type="dxa" w:w="8938"/>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Sözleşme imzadan önce bir </w:t>
            </w:r>
            <w:r>
              <w:rPr>
                <w:rFonts w:ascii="Calibri" w:cs="Calibri" w:eastAsia="Calibri" w:hAnsi="Calibri"/>
                <w:b/>
                <w:bCs/>
                <w:color w:val="1A1A1A"/>
                <w:sz w:val="18"/>
                <w:szCs w:val="18"/>
              </w:rPr>
              <w:t xml:space="preserve">avukata</w:t>
            </w:r>
            <w:r>
              <w:rPr>
                <w:rFonts w:ascii="Calibri" w:cs="Calibri" w:eastAsia="Calibri" w:hAnsi="Calibri"/>
                <w:color w:val="1A1A1A"/>
                <w:sz w:val="18"/>
                <w:szCs w:val="18"/>
              </w:rPr>
              <w:t xml:space="preserve"> inceletildi mi?</w:t>
            </w:r>
          </w:p>
        </w:tc>
      </w:tr>
    </w:tbl>
    <w:p>
      <w:pPr>
        <w:pStyle w:val="Heading2"/>
        <w:spacing w:after="65" w:before="190"/>
      </w:pPr>
      <w:r>
        <w:rPr>
          <w:rFonts w:ascii="Calibri" w:cs="Calibri" w:eastAsia="Calibri" w:hAnsi="Calibri"/>
          <w:b/>
          <w:bCs/>
          <w:color w:val="1F3864"/>
          <w:sz w:val="23"/>
          <w:szCs w:val="23"/>
        </w:rPr>
        <w:t xml:space="preserve">KONUYA İLİŞKİN AYRINTILI YAZILARIM</w:t>
      </w:r>
    </w:p>
    <w:p>
      <w:pPr>
        <w:spacing w:after="75" w:before="0" w:line="245"/>
      </w:pPr>
      <w:r>
        <w:rPr>
          <w:rFonts w:ascii="Calibri" w:cs="Calibri" w:eastAsia="Calibri" w:hAnsi="Calibri"/>
          <w:color w:val="1A1A1A"/>
          <w:sz w:val="20"/>
          <w:szCs w:val="20"/>
        </w:rPr>
        <w:t xml:space="preserve">Sözleşmedeki her maddenin arkasındaki hukuki gerekçeyi ve Yargıtay uygulamasını aşağıdaki yazılarda ayrıntılı olarak ele aldım.</w:t>
      </w:r>
    </w:p>
    <w:tbl>
      <w:tblPr>
        <w:tblW w:type="dxa" w:w="9638"/>
        <w:tblBorders>
          <w:top w:val="single" w:color="C9D4E8" w:sz="4"/>
          <w:left w:val="single" w:color="C9D4E8" w:sz="4"/>
          <w:bottom w:val="single" w:color="C9D4E8" w:sz="4"/>
          <w:right w:val="single" w:color="C9D4E8" w:sz="4"/>
          <w:insideH w:val="single" w:color="C9D4E8" w:sz="4"/>
          <w:insideV w:val="single" w:color="C9D4E8" w:sz="4"/>
        </w:tblBorders>
      </w:tblPr>
      <w:tblGrid>
        <w:gridCol w:w="6738"/>
        <w:gridCol w:w="2900"/>
      </w:tblGrid>
      <w:tr>
        <w:trPr>
          <w:tblHeader/>
        </w:trPr>
        <w:tc>
          <w:tcPr>
            <w:tcW w:type="dxa" w:w="6738"/>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Yazı</w:t>
            </w:r>
          </w:p>
        </w:tc>
        <w:tc>
          <w:tcPr>
            <w:tcW w:type="dxa" w:w="2900"/>
            <w:shd w:fill="1F3864" w:color="auto" w:val="clear"/>
            <w:tcMar>
              <w:top w:type="dxa" w:w="55"/>
              <w:left w:type="dxa" w:w="105"/>
              <w:bottom w:type="dxa" w:w="55"/>
              <w:right w:type="dxa" w:w="105"/>
            </w:tcMar>
          </w:tcPr>
          <w:p>
            <w:pPr>
              <w:spacing w:after="0" w:before="0" w:line="235"/>
            </w:pPr>
            <w:r>
              <w:rPr>
                <w:rFonts w:ascii="Calibri" w:cs="Calibri" w:eastAsia="Calibri" w:hAnsi="Calibri"/>
                <w:b/>
                <w:bCs/>
                <w:color w:val="FFFFFF"/>
                <w:sz w:val="18"/>
                <w:szCs w:val="18"/>
              </w:rPr>
              <w:t xml:space="preserve">İlgili sözleşme maddesi</w:t>
            </w:r>
          </w:p>
        </w:tc>
      </w:tr>
      <w:tr>
        <w:tc>
          <w:tcPr>
            <w:tcW w:type="dxa" w:w="6738"/>
            <w:shd w:fill="FFFFFF" w:color="auto" w:val="clear"/>
            <w:tcMar>
              <w:top w:type="dxa" w:w="55"/>
              <w:left w:type="dxa" w:w="105"/>
              <w:bottom w:type="dxa" w:w="55"/>
              <w:right w:type="dxa" w:w="105"/>
            </w:tcMar>
          </w:tcPr>
          <w:p>
            <w:pPr>
              <w:spacing w:after="0" w:before="0" w:line="235"/>
            </w:pPr>
            <w:hyperlink w:history="1" r:id="rIdqodbryudbe0xv7x7j0sko">
              <w:r>
                <w:rPr>
                  <w:rFonts w:ascii="Calibri" w:cs="Calibri" w:eastAsia="Calibri" w:hAnsi="Calibri"/>
                  <w:color w:val="1155CC"/>
                  <w:sz w:val="18"/>
                  <w:szCs w:val="18"/>
                  <w:u w:val="single"/>
                </w:rPr>
                <w:t xml:space="preserve">Adi Ortaklık Nedir? Unsurları, Kuruluşu ve İspatı</w:t>
              </w:r>
            </w:hyperlink>
          </w:p>
        </w:tc>
        <w:tc>
          <w:tcPr>
            <w:tcW w:type="dxa" w:w="2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Ana rehber — tüm konunun çerçevesi</w:t>
            </w:r>
          </w:p>
        </w:tc>
      </w:tr>
      <w:tr>
        <w:tc>
          <w:tcPr>
            <w:tcW w:type="dxa" w:w="6738"/>
            <w:shd w:fill="EEF2F9" w:color="auto" w:val="clear"/>
            <w:tcMar>
              <w:top w:type="dxa" w:w="55"/>
              <w:left w:type="dxa" w:w="105"/>
              <w:bottom w:type="dxa" w:w="55"/>
              <w:right w:type="dxa" w:w="105"/>
            </w:tcMar>
          </w:tcPr>
          <w:p>
            <w:pPr>
              <w:spacing w:after="0" w:before="0" w:line="235"/>
            </w:pPr>
            <w:hyperlink w:history="1" r:id="rId5yqfcpief4gzw3bxnmpbt">
              <w:r>
                <w:rPr>
                  <w:rFonts w:ascii="Calibri" w:cs="Calibri" w:eastAsia="Calibri" w:hAnsi="Calibri"/>
                  <w:color w:val="1155CC"/>
                  <w:sz w:val="18"/>
                  <w:szCs w:val="18"/>
                  <w:u w:val="single"/>
                </w:rPr>
                <w:t xml:space="preserve">Adi Ortaklık Sözlü Kurulabilir mi? Şekil Serbestisi ve Taşınmaz İstisnası</w:t>
              </w:r>
            </w:hyperlink>
          </w:p>
        </w:tc>
        <w:tc>
          <w:tcPr>
            <w:tcW w:type="dxa" w:w="2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6 ile ilgili</w:t>
            </w:r>
          </w:p>
        </w:tc>
      </w:tr>
      <w:tr>
        <w:tc>
          <w:tcPr>
            <w:tcW w:type="dxa" w:w="6738"/>
            <w:shd w:fill="FFFFFF" w:color="auto" w:val="clear"/>
            <w:tcMar>
              <w:top w:type="dxa" w:w="55"/>
              <w:left w:type="dxa" w:w="105"/>
              <w:bottom w:type="dxa" w:w="55"/>
              <w:right w:type="dxa" w:w="105"/>
            </w:tcMar>
          </w:tcPr>
          <w:p>
            <w:pPr>
              <w:spacing w:after="0" w:before="0" w:line="235"/>
            </w:pPr>
            <w:hyperlink w:history="1" r:id="rIdzqhdau1l6qhepqhxj2tnd">
              <w:r>
                <w:rPr>
                  <w:rFonts w:ascii="Calibri" w:cs="Calibri" w:eastAsia="Calibri" w:hAnsi="Calibri"/>
                  <w:color w:val="1155CC"/>
                  <w:sz w:val="18"/>
                  <w:szCs w:val="18"/>
                  <w:u w:val="single"/>
                </w:rPr>
                <w:t xml:space="preserve">Adi Ortaklıkta İspat Yükü ve Senetle İspat Sınırı (HMK m. 200)</w:t>
              </w:r>
            </w:hyperlink>
          </w:p>
        </w:tc>
        <w:tc>
          <w:tcPr>
            <w:tcW w:type="dxa" w:w="2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5 ile ilgili</w:t>
            </w:r>
          </w:p>
        </w:tc>
      </w:tr>
      <w:tr>
        <w:tc>
          <w:tcPr>
            <w:tcW w:type="dxa" w:w="6738"/>
            <w:shd w:fill="EEF2F9" w:color="auto" w:val="clear"/>
            <w:tcMar>
              <w:top w:type="dxa" w:w="55"/>
              <w:left w:type="dxa" w:w="105"/>
              <w:bottom w:type="dxa" w:w="55"/>
              <w:right w:type="dxa" w:w="105"/>
            </w:tcMar>
          </w:tcPr>
          <w:p>
            <w:pPr>
              <w:spacing w:after="0" w:before="0" w:line="235"/>
            </w:pPr>
            <w:hyperlink w:history="1" r:id="rIdznqznb934wcxm6eiks7m9">
              <w:r>
                <w:rPr>
                  <w:rFonts w:ascii="Calibri" w:cs="Calibri" w:eastAsia="Calibri" w:hAnsi="Calibri"/>
                  <w:color w:val="1155CC"/>
                  <w:sz w:val="18"/>
                  <w:szCs w:val="18"/>
                  <w:u w:val="single"/>
                </w:rPr>
                <w:t xml:space="preserve">Delil Başlangıcı Nedir? Ortaklık İspatında Kilidi Açan Anahtar (HMK m. 202)</w:t>
              </w:r>
            </w:hyperlink>
          </w:p>
        </w:tc>
        <w:tc>
          <w:tcPr>
            <w:tcW w:type="dxa" w:w="2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15 ile ilgili</w:t>
            </w:r>
          </w:p>
        </w:tc>
      </w:tr>
      <w:tr>
        <w:tc>
          <w:tcPr>
            <w:tcW w:type="dxa" w:w="6738"/>
            <w:shd w:fill="FFFFFF" w:color="auto" w:val="clear"/>
            <w:tcMar>
              <w:top w:type="dxa" w:w="55"/>
              <w:left w:type="dxa" w:w="105"/>
              <w:bottom w:type="dxa" w:w="55"/>
              <w:right w:type="dxa" w:w="105"/>
            </w:tcMar>
          </w:tcPr>
          <w:p>
            <w:pPr>
              <w:spacing w:after="0" w:before="0" w:line="235"/>
            </w:pPr>
            <w:hyperlink w:history="1" r:id="rIdvxm39zxt-05idybrzfnw_">
              <w:r>
                <w:rPr>
                  <w:rFonts w:ascii="Calibri" w:cs="Calibri" w:eastAsia="Calibri" w:hAnsi="Calibri"/>
                  <w:color w:val="1155CC"/>
                  <w:sz w:val="18"/>
                  <w:szCs w:val="18"/>
                  <w:u w:val="single"/>
                </w:rPr>
                <w:t xml:space="preserve">WhatsApp Yazışmaları Adi Ortaklığı İspatlar mı?</w:t>
              </w:r>
            </w:hyperlink>
          </w:p>
        </w:tc>
        <w:tc>
          <w:tcPr>
            <w:tcW w:type="dxa" w:w="2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1, 10 ve 16 ile ilgili</w:t>
            </w:r>
          </w:p>
        </w:tc>
      </w:tr>
      <w:tr>
        <w:tc>
          <w:tcPr>
            <w:tcW w:type="dxa" w:w="6738"/>
            <w:shd w:fill="EEF2F9" w:color="auto" w:val="clear"/>
            <w:tcMar>
              <w:top w:type="dxa" w:w="55"/>
              <w:left w:type="dxa" w:w="105"/>
              <w:bottom w:type="dxa" w:w="55"/>
              <w:right w:type="dxa" w:w="105"/>
            </w:tcMar>
          </w:tcPr>
          <w:p>
            <w:pPr>
              <w:spacing w:after="0" w:before="0" w:line="235"/>
            </w:pPr>
            <w:hyperlink w:history="1" r:id="rId7k2zfoscnaehiwovmtdbq">
              <w:r>
                <w:rPr>
                  <w:rFonts w:ascii="Calibri" w:cs="Calibri" w:eastAsia="Calibri" w:hAnsi="Calibri"/>
                  <w:color w:val="1155CC"/>
                  <w:sz w:val="18"/>
                  <w:szCs w:val="18"/>
                  <w:u w:val="single"/>
                </w:rPr>
                <w:t xml:space="preserve">Banka Dekontu ile Adi Ortaklık İspatı — Açıklama Satırı Neden Kritik?</w:t>
              </w:r>
            </w:hyperlink>
          </w:p>
        </w:tc>
        <w:tc>
          <w:tcPr>
            <w:tcW w:type="dxa" w:w="2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7 ile ilgili</w:t>
            </w:r>
          </w:p>
        </w:tc>
      </w:tr>
      <w:tr>
        <w:tc>
          <w:tcPr>
            <w:tcW w:type="dxa" w:w="6738"/>
            <w:shd w:fill="FFFFFF" w:color="auto" w:val="clear"/>
            <w:tcMar>
              <w:top w:type="dxa" w:w="55"/>
              <w:left w:type="dxa" w:w="105"/>
              <w:bottom w:type="dxa" w:w="55"/>
              <w:right w:type="dxa" w:w="105"/>
            </w:tcMar>
          </w:tcPr>
          <w:p>
            <w:pPr>
              <w:spacing w:after="0" w:before="0" w:line="235"/>
            </w:pPr>
            <w:hyperlink w:history="1" r:id="rId35vwflrrvrkgamr71kam8">
              <w:r>
                <w:rPr>
                  <w:rFonts w:ascii="Calibri" w:cs="Calibri" w:eastAsia="Calibri" w:hAnsi="Calibri"/>
                  <w:color w:val="1155CC"/>
                  <w:sz w:val="18"/>
                  <w:szCs w:val="18"/>
                  <w:u w:val="single"/>
                </w:rPr>
                <w:t xml:space="preserve">Kardeşler ve Akrabalar Arasında Adi Ortaklık İspatı (HMK m. 203)</w:t>
              </w:r>
            </w:hyperlink>
          </w:p>
        </w:tc>
        <w:tc>
          <w:tcPr>
            <w:tcW w:type="dxa" w:w="2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1 ile ilgili</w:t>
            </w:r>
          </w:p>
        </w:tc>
      </w:tr>
      <w:tr>
        <w:tc>
          <w:tcPr>
            <w:tcW w:type="dxa" w:w="6738"/>
            <w:shd w:fill="EEF2F9" w:color="auto" w:val="clear"/>
            <w:tcMar>
              <w:top w:type="dxa" w:w="55"/>
              <w:left w:type="dxa" w:w="105"/>
              <w:bottom w:type="dxa" w:w="55"/>
              <w:right w:type="dxa" w:w="105"/>
            </w:tcMar>
          </w:tcPr>
          <w:p>
            <w:pPr>
              <w:spacing w:after="0" w:before="0" w:line="235"/>
            </w:pPr>
            <w:hyperlink w:history="1" r:id="rIdgi_3pvpqayz3-a4hai8to">
              <w:r>
                <w:rPr>
                  <w:rFonts w:ascii="Calibri" w:cs="Calibri" w:eastAsia="Calibri" w:hAnsi="Calibri"/>
                  <w:color w:val="1155CC"/>
                  <w:sz w:val="18"/>
                  <w:szCs w:val="18"/>
                  <w:u w:val="single"/>
                </w:rPr>
                <w:t xml:space="preserve">Ticari Defter, İkrar ve İsticvap ile Adi Ortaklığın İspatı</w:t>
              </w:r>
            </w:hyperlink>
          </w:p>
        </w:tc>
        <w:tc>
          <w:tcPr>
            <w:tcW w:type="dxa" w:w="2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10 ile ilgili</w:t>
            </w:r>
          </w:p>
        </w:tc>
      </w:tr>
      <w:tr>
        <w:tc>
          <w:tcPr>
            <w:tcW w:type="dxa" w:w="6738"/>
            <w:shd w:fill="FFFFFF" w:color="auto" w:val="clear"/>
            <w:tcMar>
              <w:top w:type="dxa" w:w="55"/>
              <w:left w:type="dxa" w:w="105"/>
              <w:bottom w:type="dxa" w:w="55"/>
              <w:right w:type="dxa" w:w="105"/>
            </w:tcMar>
          </w:tcPr>
          <w:p>
            <w:pPr>
              <w:spacing w:after="0" w:before="0" w:line="235"/>
            </w:pPr>
            <w:hyperlink w:history="1" r:id="rIdsuvkjcp0_hw_ynzczrmu1">
              <w:r>
                <w:rPr>
                  <w:rFonts w:ascii="Calibri" w:cs="Calibri" w:eastAsia="Calibri" w:hAnsi="Calibri"/>
                  <w:color w:val="1155CC"/>
                  <w:sz w:val="18"/>
                  <w:szCs w:val="18"/>
                  <w:u w:val="single"/>
                </w:rPr>
                <w:t xml:space="preserve">Yemin Delili: Adi Ortaklık Davasında Son Kale (HMK m. 225)</w:t>
              </w:r>
            </w:hyperlink>
          </w:p>
        </w:tc>
        <w:tc>
          <w:tcPr>
            <w:tcW w:type="dxa" w:w="2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18 ile ilgili</w:t>
            </w:r>
          </w:p>
        </w:tc>
      </w:tr>
      <w:tr>
        <w:tc>
          <w:tcPr>
            <w:tcW w:type="dxa" w:w="6738"/>
            <w:shd w:fill="EEF2F9" w:color="auto" w:val="clear"/>
            <w:tcMar>
              <w:top w:type="dxa" w:w="55"/>
              <w:left w:type="dxa" w:w="105"/>
              <w:bottom w:type="dxa" w:w="55"/>
              <w:right w:type="dxa" w:w="105"/>
            </w:tcMar>
          </w:tcPr>
          <w:p>
            <w:pPr>
              <w:spacing w:after="0" w:before="0" w:line="235"/>
            </w:pPr>
            <w:hyperlink w:history="1" r:id="rIdrk3aw-glqhhsqkwxmqw4d">
              <w:r>
                <w:rPr>
                  <w:rFonts w:ascii="Calibri" w:cs="Calibri" w:eastAsia="Calibri" w:hAnsi="Calibri"/>
                  <w:color w:val="1155CC"/>
                  <w:sz w:val="18"/>
                  <w:szCs w:val="18"/>
                  <w:u w:val="single"/>
                </w:rPr>
                <w:t xml:space="preserve">Tapu, Vergi ve Ticaret Sicili Kayıtları Ortaklığı İspatlar mı?</w:t>
              </w:r>
            </w:hyperlink>
          </w:p>
        </w:tc>
        <w:tc>
          <w:tcPr>
            <w:tcW w:type="dxa" w:w="2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3 ve 12 ile ilgili</w:t>
            </w:r>
          </w:p>
        </w:tc>
      </w:tr>
      <w:tr>
        <w:tc>
          <w:tcPr>
            <w:tcW w:type="dxa" w:w="6738"/>
            <w:shd w:fill="FFFFFF" w:color="auto" w:val="clear"/>
            <w:tcMar>
              <w:top w:type="dxa" w:w="55"/>
              <w:left w:type="dxa" w:w="105"/>
              <w:bottom w:type="dxa" w:w="55"/>
              <w:right w:type="dxa" w:w="105"/>
            </w:tcMar>
          </w:tcPr>
          <w:p>
            <w:pPr>
              <w:spacing w:after="0" w:before="0" w:line="235"/>
            </w:pPr>
            <w:hyperlink w:history="1" r:id="rIdq0ieq1kc9291j4h6dj5i5">
              <w:r>
                <w:rPr>
                  <w:rFonts w:ascii="Calibri" w:cs="Calibri" w:eastAsia="Calibri" w:hAnsi="Calibri"/>
                  <w:color w:val="1155CC"/>
                  <w:sz w:val="18"/>
                  <w:szCs w:val="18"/>
                  <w:u w:val="single"/>
                </w:rPr>
                <w:t xml:space="preserve">Adi Ortaklığın Tespiti Davası — Adım Adım Süreç, Strateji ve 5 Kritik Hata</w:t>
              </w:r>
            </w:hyperlink>
          </w:p>
        </w:tc>
        <w:tc>
          <w:tcPr>
            <w:tcW w:type="dxa" w:w="2900"/>
            <w:shd w:fill="FFFFFF"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Madde 18 ile ilgili</w:t>
            </w:r>
          </w:p>
        </w:tc>
      </w:tr>
      <w:tr>
        <w:tc>
          <w:tcPr>
            <w:tcW w:type="dxa" w:w="6738"/>
            <w:shd w:fill="EEF2F9" w:color="auto" w:val="clear"/>
            <w:tcMar>
              <w:top w:type="dxa" w:w="55"/>
              <w:left w:type="dxa" w:w="105"/>
              <w:bottom w:type="dxa" w:w="55"/>
              <w:right w:type="dxa" w:w="105"/>
            </w:tcMar>
          </w:tcPr>
          <w:p>
            <w:pPr>
              <w:spacing w:after="0" w:before="0" w:line="235"/>
            </w:pPr>
            <w:hyperlink w:history="1" r:id="rIdjspakf1ngxz-jizwjim48">
              <w:r>
                <w:rPr>
                  <w:rFonts w:ascii="Calibri" w:cs="Calibri" w:eastAsia="Calibri" w:hAnsi="Calibri"/>
                  <w:color w:val="1155CC"/>
                  <w:sz w:val="18"/>
                  <w:szCs w:val="18"/>
                  <w:u w:val="single"/>
                </w:rPr>
                <w:t xml:space="preserve">Ortaklığa Girmeden Önce 10 Altın Kural</w:t>
              </w:r>
            </w:hyperlink>
          </w:p>
        </w:tc>
        <w:tc>
          <w:tcPr>
            <w:tcW w:type="dxa" w:w="2900"/>
            <w:shd w:fill="EEF2F9" w:color="auto" w:val="clear"/>
            <w:tcMar>
              <w:top w:type="dxa" w:w="55"/>
              <w:left w:type="dxa" w:w="105"/>
              <w:bottom w:type="dxa" w:w="55"/>
              <w:right w:type="dxa" w:w="105"/>
            </w:tcMar>
          </w:tcPr>
          <w:p>
            <w:pPr>
              <w:spacing w:after="0" w:before="0" w:line="235"/>
            </w:pPr>
            <w:r>
              <w:rPr>
                <w:rFonts w:ascii="Calibri" w:cs="Calibri" w:eastAsia="Calibri" w:hAnsi="Calibri"/>
                <w:color w:val="1A1A1A"/>
                <w:sz w:val="18"/>
                <w:szCs w:val="18"/>
              </w:rPr>
              <w:t xml:space="preserve">Kontrol listesinin dayanağı</w:t>
            </w:r>
          </w:p>
        </w:tc>
      </w:tr>
    </w:tbl>
    <w:p>
      <w:pPr>
        <w:spacing w:after="150" w:before="0"/>
      </w:pPr>
    </w:p>
    <w:tbl>
      <w:tblPr>
        <w:tblW w:type="dxa" w:w="9638"/>
        <w:tblBorders>
          <w:top w:val="single" w:color="C9D4E8" w:sz="4"/>
          <w:left w:val="single" w:color="C9721B" w:sz="24"/>
          <w:bottom w:val="single" w:color="C9D4E8" w:sz="4"/>
          <w:right w:val="single" w:color="C9D4E8" w:sz="4"/>
          <w:insideH w:val="none"/>
          <w:insideV w:val="none"/>
        </w:tblBorders>
      </w:tblPr>
      <w:tblGrid>
        <w:gridCol w:w="9638"/>
      </w:tblGrid>
      <w:tr>
        <w:tc>
          <w:tcPr>
            <w:tcW w:type="dxa" w:w="9638"/>
            <w:shd w:fill="FDF3E7" w:color="auto" w:val="clear"/>
            <w:tcMar>
              <w:top w:type="dxa" w:w="75"/>
              <w:left w:type="dxa" w:w="145"/>
              <w:bottom w:type="dxa" w:w="75"/>
              <w:right w:type="dxa" w:w="125"/>
            </w:tcMar>
          </w:tcPr>
          <w:p>
            <w:pPr>
              <w:spacing w:after="45" w:before="0"/>
            </w:pPr>
            <w:r>
              <w:rPr>
                <w:rFonts w:ascii="Calibri" w:cs="Calibri" w:eastAsia="Calibri" w:hAnsi="Calibri"/>
                <w:b/>
                <w:bCs/>
                <w:color w:val="9C4A0A"/>
                <w:sz w:val="18"/>
                <w:szCs w:val="18"/>
              </w:rPr>
              <w:t xml:space="preserve">YASAL UYARI</w:t>
            </w:r>
          </w:p>
          <w:p>
            <w:pPr>
              <w:spacing w:after="0" w:before="0" w:line="235"/>
            </w:pPr>
            <w:r>
              <w:rPr>
                <w:rFonts w:ascii="Calibri" w:cs="Calibri" w:eastAsia="Calibri" w:hAnsi="Calibri"/>
                <w:color w:val="1A1A1A"/>
                <w:sz w:val="18"/>
                <w:szCs w:val="18"/>
              </w:rPr>
              <w:t xml:space="preserve">İşbu metin genel bilgilendirme amaçlı bir </w:t>
            </w:r>
            <w:r>
              <w:rPr>
                <w:rFonts w:ascii="Calibri" w:cs="Calibri" w:eastAsia="Calibri" w:hAnsi="Calibri"/>
                <w:b/>
                <w:bCs/>
                <w:color w:val="1A1A1A"/>
                <w:sz w:val="18"/>
                <w:szCs w:val="18"/>
              </w:rPr>
              <w:t xml:space="preserve">sözleşme şablonudur</w:t>
            </w:r>
            <w:r>
              <w:rPr>
                <w:rFonts w:ascii="Calibri" w:cs="Calibri" w:eastAsia="Calibri" w:hAnsi="Calibri"/>
                <w:color w:val="1A1A1A"/>
                <w:sz w:val="18"/>
                <w:szCs w:val="18"/>
              </w:rPr>
              <w:t xml:space="preserve"> ve somut olaya ilişkin hukuki danışmanlık niteliği taşımaz. Her ortaklığın konusu, sermaye yapısı, vergisel durumu ve riski farklıdır. Şablonun somut ilişkinize uyarlanması ve imza öncesi hukuki denetimi için bir avukattan destek almanız önerilir.</w:t>
            </w:r>
          </w:p>
          <w:p>
            <w:pPr>
              <w:spacing w:after="0" w:before="45" w:line="235"/>
            </w:pPr>
            <w:r>
              <w:rPr>
                <w:rFonts w:ascii="Calibri" w:cs="Calibri" w:eastAsia="Calibri" w:hAnsi="Calibri"/>
                <w:b/>
                <w:bCs/>
                <w:color w:val="1A1A1A"/>
                <w:sz w:val="18"/>
                <w:szCs w:val="18"/>
              </w:rPr>
              <w:t xml:space="preserve">Av. Aytaç KINDIR</w:t>
            </w:r>
            <w:r>
              <w:rPr>
                <w:rFonts w:ascii="Calibri" w:cs="Calibri" w:eastAsia="Calibri" w:hAnsi="Calibri"/>
                <w:color w:val="1A1A1A"/>
                <w:sz w:val="18"/>
                <w:szCs w:val="18"/>
              </w:rPr>
              <w:t xml:space="preserve"> · aytackindir.av.tr</w:t>
            </w:r>
          </w:p>
        </w:tc>
      </w:tr>
    </w:tbl>
    <w:sectPr>
      <w:pgSz w:w="11906" w:h="16838" w:orient="portrait"/>
      <w:pgMar w:top="1000" w:right="1134" w:bottom="95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yxm_p5lsmdpukcmtl4y5" Type="http://schemas.openxmlformats.org/officeDocument/2006/relationships/hyperlink" Target="https://aytackindir.av.tr/adi-ortaklik-sozlu-kurulabilir-mi-sekil-serbestisi-ve-tasinmaz-istisnasi/" TargetMode="External"/><Relationship Id="rIdlkvly275twsk8uap5sptq" Type="http://schemas.openxmlformats.org/officeDocument/2006/relationships/hyperlink" Target="https://aytackindir.av.tr/adi-ortaklikta-ispat-yuku-ve-senetle-ispat-siniri-hmk-m-200/" TargetMode="External"/><Relationship Id="rIdwjqdfw_l_wezcp_je-qz_" Type="http://schemas.openxmlformats.org/officeDocument/2006/relationships/hyperlink" Target="https://aytackindir.av.tr/adi-ortaklik/" TargetMode="External"/><Relationship Id="rIdayy5czswy3mdw1jzgo41i" Type="http://schemas.openxmlformats.org/officeDocument/2006/relationships/hyperlink" Target="https://aytackindir.av.tr/whatsapp-yazismalari-adi-ortakligi-ispatlar-mi/" TargetMode="External"/><Relationship Id="rIdcbzg1nrlvk2m-aaz4aunb" Type="http://schemas.openxmlformats.org/officeDocument/2006/relationships/hyperlink" Target="https://aytackindir.av.tr/kardesler-ve-akrabalar-arasinda-adi-ortaklik-ispati-hmk-m-203/" TargetMode="External"/><Relationship Id="rIdutpnmv5hx3avcjon1n-cz" Type="http://schemas.openxmlformats.org/officeDocument/2006/relationships/hyperlink" Target="https://aytackindir.av.tr/adi-ortaklik/" TargetMode="External"/><Relationship Id="rIdawnptmlekngduvlfddf0a" Type="http://schemas.openxmlformats.org/officeDocument/2006/relationships/hyperlink" Target="https://aytackindir.av.tr/tapu-vergi-ve-ticaret-sicili-kayitlari-ortakligi-ispatlar-mi/" TargetMode="External"/><Relationship Id="rIdojzd2rbdyti8tkkf8nbrb" Type="http://schemas.openxmlformats.org/officeDocument/2006/relationships/hyperlink" Target="https://aytackindir.av.tr/adi-ortaklikta-ispat-yuku-ve-senetle-ispat-siniri-hmk-m-200/" TargetMode="External"/><Relationship Id="rIduomxc0kg-eojtpxu6rxu_" Type="http://schemas.openxmlformats.org/officeDocument/2006/relationships/hyperlink" Target="https://aytackindir.av.tr/adi-ortaklik-sozlu-kurulabilir-mi-sekil-serbestisi-ve-tasinmaz-istisnasi/" TargetMode="External"/><Relationship Id="rIdfvueepj9d8gbqbfob_iqi" Type="http://schemas.openxmlformats.org/officeDocument/2006/relationships/hyperlink" Target="https://aytackindir.av.tr/banka-dekontu-ile-adi-ortaklik-ispati-aciklama-satiri-neden-kritik/" TargetMode="External"/><Relationship Id="rIdazuxlu-wemp9r29teztoe" Type="http://schemas.openxmlformats.org/officeDocument/2006/relationships/hyperlink" Target="https://aytackindir.av.tr/ortakliga-girmeden-once-10-altin-kural-ve-sozlesmeniz-yoksa-bugun-yapmaniz-gerekenler/" TargetMode="External"/><Relationship Id="rIdi3fz-nkki9pkhhszutc2j" Type="http://schemas.openxmlformats.org/officeDocument/2006/relationships/hyperlink" Target="https://aytackindir.av.tr/ticari-defter-ikrar-ve-isticvap-ile-adi-ortakligin-ispati/" TargetMode="External"/><Relationship Id="rId3x4iyrytm1wfa0jd3nsaj" Type="http://schemas.openxmlformats.org/officeDocument/2006/relationships/hyperlink" Target="https://aytackindir.av.tr/tapu-vergi-ve-ticaret-sicili-kayitlari-ortakligi-ispatlar-mi/" TargetMode="External"/><Relationship Id="rIddcnay78ne6i6kmv4b5mbe" Type="http://schemas.openxmlformats.org/officeDocument/2006/relationships/hyperlink" Target="https://aytackindir.av.tr/delil-baslangici-nedir-ortaklik-ispatinda-kilidi-acan-anahtar-hmk-m-202/" TargetMode="External"/><Relationship Id="rIdql23xigu99dnhnlgpbzv3" Type="http://schemas.openxmlformats.org/officeDocument/2006/relationships/hyperlink" Target="https://aytackindir.av.tr/adi-ortakligin-tespiti-davasi-adim-adim-surec-strateji-ve-5-kritik-hata/" TargetMode="External"/><Relationship Id="rIdwwbjxpsnfgrzcedilx7yn" Type="http://schemas.openxmlformats.org/officeDocument/2006/relationships/hyperlink" Target="https://aytackindir.av.tr/yemin-delili-adi-ortaklik-davasinda-son-kale-hmk-m-225/" TargetMode="External"/><Relationship Id="rIdqodbryudbe0xv7x7j0sko" Type="http://schemas.openxmlformats.org/officeDocument/2006/relationships/hyperlink" Target="https://aytackindir.av.tr/adi-ortaklik/" TargetMode="External"/><Relationship Id="rId5yqfcpief4gzw3bxnmpbt" Type="http://schemas.openxmlformats.org/officeDocument/2006/relationships/hyperlink" Target="https://aytackindir.av.tr/adi-ortaklik-sozlu-kurulabilir-mi-sekil-serbestisi-ve-tasinmaz-istisnasi/" TargetMode="External"/><Relationship Id="rIdzqhdau1l6qhepqhxj2tnd" Type="http://schemas.openxmlformats.org/officeDocument/2006/relationships/hyperlink" Target="https://aytackindir.av.tr/adi-ortaklikta-ispat-yuku-ve-senetle-ispat-siniri-hmk-m-200/" TargetMode="External"/><Relationship Id="rIdznqznb934wcxm6eiks7m9" Type="http://schemas.openxmlformats.org/officeDocument/2006/relationships/hyperlink" Target="https://aytackindir.av.tr/delil-baslangici-nedir-ortaklik-ispatinda-kilidi-acan-anahtar-hmk-m-202/" TargetMode="External"/><Relationship Id="rIdvxm39zxt-05idybrzfnw_" Type="http://schemas.openxmlformats.org/officeDocument/2006/relationships/hyperlink" Target="https://aytackindir.av.tr/whatsapp-yazismalari-adi-ortakligi-ispatlar-mi/" TargetMode="External"/><Relationship Id="rId7k2zfoscnaehiwovmtdbq" Type="http://schemas.openxmlformats.org/officeDocument/2006/relationships/hyperlink" Target="https://aytackindir.av.tr/banka-dekontu-ile-adi-ortaklik-ispati-aciklama-satiri-neden-kritik/" TargetMode="External"/><Relationship Id="rId35vwflrrvrkgamr71kam8" Type="http://schemas.openxmlformats.org/officeDocument/2006/relationships/hyperlink" Target="https://aytackindir.av.tr/kardesler-ve-akrabalar-arasinda-adi-ortaklik-ispati-hmk-m-203/" TargetMode="External"/><Relationship Id="rIdgi_3pvpqayz3-a4hai8to" Type="http://schemas.openxmlformats.org/officeDocument/2006/relationships/hyperlink" Target="https://aytackindir.av.tr/ticari-defter-ikrar-ve-isticvap-ile-adi-ortakligin-ispati/" TargetMode="External"/><Relationship Id="rIdsuvkjcp0_hw_ynzczrmu1" Type="http://schemas.openxmlformats.org/officeDocument/2006/relationships/hyperlink" Target="https://aytackindir.av.tr/yemin-delili-adi-ortaklik-davasinda-son-kale-hmk-m-225/" TargetMode="External"/><Relationship Id="rIdrk3aw-glqhhsqkwxmqw4d" Type="http://schemas.openxmlformats.org/officeDocument/2006/relationships/hyperlink" Target="https://aytackindir.av.tr/tapu-vergi-ve-ticaret-sicili-kayitlari-ortakligi-ispatlar-mi/" TargetMode="External"/><Relationship Id="rIdq0ieq1kc9291j4h6dj5i5" Type="http://schemas.openxmlformats.org/officeDocument/2006/relationships/hyperlink" Target="https://aytackindir.av.tr/adi-ortakligin-tespiti-davasi-adim-adim-surec-strateji-ve-5-kritik-hata/" TargetMode="External"/><Relationship Id="rIdjspakf1ngxz-jizwjim48" Type="http://schemas.openxmlformats.org/officeDocument/2006/relationships/hyperlink" Target="https://aytackindir.av.tr/ortakliga-girmeden-once-10-altin-kural-ve-sozlesmeniz-yoksa-bugun-yapmaniz-gerekenler/" TargetMode="External"/><Relationship Id="rId3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Adi Ortaklık (İş Ortaklığı) Sözleşmesi Örneği</dc:title>
  <dc:creator>Av. Aytaç KINDIR</dc:creator>
  <cp:lastModifiedBy>Un-named</cp:lastModifiedBy>
  <cp:revision>1</cp:revision>
  <dcterms:created xsi:type="dcterms:W3CDTF">2026-08-24T10:08:54.670Z</dcterms:created>
  <dcterms:modified xsi:type="dcterms:W3CDTF">2026-08-24T10:08:54.670Z</dcterms:modified>
</cp:coreProperties>
</file>

<file path=docProps/custom.xml><?xml version="1.0" encoding="utf-8"?>
<Properties xmlns="http://schemas.openxmlformats.org/officeDocument/2006/custom-properties" xmlns:vt="http://schemas.openxmlformats.org/officeDocument/2006/docPropsVTypes"/>
</file>